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FF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哈尔滨市平房区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中华人民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共和国政府信息公开条例》（以下简称《条例》）和《中华人民共和国政府信息公开工作年度报告格式》（国办公开办函〔2021〕30号）的规定，现公布平房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财政局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年度政府信息公开工作报告。本年度报告所列数据统计期限为202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年1月1日至202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年12月31日。本年度报告的电子版，可以通过平房区政府门户网站→政务公开栏目→政府信息公开年报专栏查阅，其网址是www.hrbpf.gov.cn。如对本报告有疑问，请联系平房区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财政局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办公室，联系地址：哈尔滨市平房区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财政局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，邮编：150060，联系电话：0451-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86510369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（一）主动公开方面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1.2022年，区财政局加大主动公开力度，通过不同渠道和方式做好财政信息公开工作。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黑体" w:eastAsia="仿宋_GB2312"/>
          <w:sz w:val="32"/>
          <w:szCs w:val="32"/>
        </w:rPr>
        <w:t>通过</w:t>
      </w:r>
      <w:r>
        <w:rPr>
          <w:rFonts w:ascii="仿宋_GB2312" w:hAnsi="黑体" w:eastAsia="仿宋_GB2312"/>
          <w:sz w:val="32"/>
          <w:szCs w:val="32"/>
        </w:rPr>
        <w:t>政府门户网</w:t>
      </w:r>
      <w:r>
        <w:rPr>
          <w:rFonts w:hint="eastAsia" w:ascii="仿宋_GB2312" w:hAnsi="黑体" w:eastAsia="仿宋_GB2312"/>
          <w:sz w:val="32"/>
          <w:szCs w:val="32"/>
        </w:rPr>
        <w:t>主</w:t>
      </w:r>
      <w:r>
        <w:rPr>
          <w:rFonts w:ascii="仿宋_GB2312" w:hAnsi="黑体" w:eastAsia="仿宋_GB2312"/>
          <w:sz w:val="32"/>
          <w:szCs w:val="32"/>
        </w:rPr>
        <w:t>动公开</w:t>
      </w:r>
      <w:r>
        <w:rPr>
          <w:rFonts w:hint="eastAsia" w:ascii="仿宋_GB2312" w:hAnsi="黑体" w:eastAsia="仿宋_GB2312"/>
          <w:sz w:val="32"/>
          <w:szCs w:val="32"/>
        </w:rPr>
        <w:t>各</w:t>
      </w:r>
      <w:r>
        <w:rPr>
          <w:rFonts w:ascii="仿宋_GB2312" w:hAnsi="黑体" w:eastAsia="仿宋_GB2312"/>
          <w:sz w:val="32"/>
          <w:szCs w:val="32"/>
        </w:rPr>
        <w:t>类信息</w:t>
      </w:r>
      <w:r>
        <w:rPr>
          <w:rFonts w:hint="eastAsia" w:ascii="仿宋_GB2312" w:hAnsi="黑体" w:eastAsia="仿宋_GB2312"/>
          <w:sz w:val="32"/>
          <w:szCs w:val="32"/>
        </w:rPr>
        <w:t>14条；</w:t>
      </w:r>
      <w:r>
        <w:rPr>
          <w:rFonts w:ascii="仿宋_GB2312" w:hAnsi="黑体" w:eastAsia="仿宋_GB2312"/>
          <w:sz w:val="32"/>
          <w:szCs w:val="32"/>
        </w:rPr>
        <w:t>通过黑龙江省政府采购网（平房）主</w:t>
      </w:r>
      <w:r>
        <w:rPr>
          <w:rFonts w:hint="eastAsia" w:ascii="仿宋_GB2312" w:hAnsi="黑体" w:eastAsia="仿宋_GB2312"/>
          <w:sz w:val="32"/>
          <w:szCs w:val="32"/>
        </w:rPr>
        <w:t>动</w:t>
      </w:r>
      <w:r>
        <w:rPr>
          <w:rFonts w:ascii="仿宋_GB2312" w:hAnsi="黑体" w:eastAsia="仿宋_GB2312"/>
          <w:sz w:val="32"/>
          <w:szCs w:val="32"/>
        </w:rPr>
        <w:t>公开各类信息</w:t>
      </w:r>
      <w:r>
        <w:rPr>
          <w:rFonts w:hint="eastAsia" w:ascii="仿宋_GB2312" w:hAnsi="黑体" w:eastAsia="仿宋_GB2312"/>
          <w:sz w:val="32"/>
          <w:szCs w:val="32"/>
        </w:rPr>
        <w:t>30条，</w:t>
      </w:r>
      <w:r>
        <w:rPr>
          <w:rFonts w:ascii="仿宋_GB2312" w:hAnsi="黑体" w:eastAsia="仿宋_GB2312"/>
          <w:sz w:val="32"/>
          <w:szCs w:val="32"/>
        </w:rPr>
        <w:t>通</w:t>
      </w:r>
      <w:r>
        <w:rPr>
          <w:rFonts w:hint="eastAsia" w:ascii="仿宋_GB2312" w:hAnsi="黑体" w:eastAsia="仿宋_GB2312"/>
          <w:sz w:val="32"/>
          <w:szCs w:val="32"/>
        </w:rPr>
        <w:t>过</w:t>
      </w:r>
      <w:r>
        <w:rPr>
          <w:rFonts w:ascii="仿宋_GB2312" w:hAnsi="黑体" w:eastAsia="仿宋_GB2312"/>
          <w:sz w:val="32"/>
          <w:szCs w:val="32"/>
        </w:rPr>
        <w:t>信用</w:t>
      </w:r>
      <w:r>
        <w:rPr>
          <w:rFonts w:hint="eastAsia" w:ascii="仿宋_GB2312" w:hAnsi="黑体" w:eastAsia="仿宋_GB2312"/>
          <w:sz w:val="32"/>
          <w:szCs w:val="32"/>
        </w:rPr>
        <w:t>中国</w:t>
      </w:r>
      <w:r>
        <w:rPr>
          <w:rFonts w:ascii="仿宋_GB2312" w:hAnsi="黑体" w:eastAsia="仿宋_GB2312"/>
          <w:sz w:val="32"/>
          <w:szCs w:val="32"/>
        </w:rPr>
        <w:t>（黑龙江</w:t>
      </w:r>
      <w:r>
        <w:rPr>
          <w:rFonts w:hint="eastAsia" w:ascii="仿宋_GB2312" w:hAnsi="黑体" w:eastAsia="仿宋_GB2312"/>
          <w:sz w:val="32"/>
          <w:szCs w:val="32"/>
        </w:rPr>
        <w:t>）</w:t>
      </w:r>
      <w:r>
        <w:rPr>
          <w:rFonts w:ascii="仿宋_GB2312" w:hAnsi="黑体" w:eastAsia="仿宋_GB2312"/>
          <w:sz w:val="32"/>
          <w:szCs w:val="32"/>
        </w:rPr>
        <w:t>网站</w:t>
      </w:r>
      <w:r>
        <w:rPr>
          <w:rFonts w:hint="eastAsia" w:ascii="仿宋_GB2312" w:hAnsi="黑体" w:eastAsia="仿宋_GB2312"/>
          <w:sz w:val="32"/>
          <w:szCs w:val="32"/>
        </w:rPr>
        <w:t>公</w:t>
      </w:r>
      <w:r>
        <w:rPr>
          <w:rFonts w:ascii="仿宋_GB2312" w:hAnsi="黑体" w:eastAsia="仿宋_GB2312"/>
          <w:sz w:val="32"/>
          <w:szCs w:val="32"/>
        </w:rPr>
        <w:t>开会计代理记账资格申请许可信息</w:t>
      </w:r>
      <w:r>
        <w:rPr>
          <w:rFonts w:hint="eastAsia" w:ascii="仿宋_GB2312" w:hAnsi="黑体" w:eastAsia="仿宋_GB2312"/>
          <w:sz w:val="32"/>
          <w:szCs w:val="32"/>
        </w:rPr>
        <w:t>16条</w:t>
      </w:r>
      <w:r>
        <w:rPr>
          <w:rFonts w:ascii="仿宋_GB2312" w:hAnsi="黑体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（二）依申请公开方面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全年共办理政府信息依申请公开申请1件，本年度办理1件，无结转至下一年度办理申请。接下来将进一步规范办理流程，强化服务意识，确保20个工作日内按期答复，杜绝模棱两可的回答，杜绝推诿扯皮的回应。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（三）政府信息管理方面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建立了公文公开属性源头认定和发布审查工作机制，在拟制公文时明确公开属性和方式等，随公文一并签批。扎实做好财政预决算公开标准化规范化工作。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（四）平台建设方面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1.加强政府门户网站建设。积极做好局门户网站政务公开专栏信息内容维护工作，确保内容及时更新、信息发布准确。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2.认真做好12345市民服务热线等相关工作。2022年，共接到12345市民服务热线投诉咨询件10件，全部按照程序及时进行了答复。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（五）监督保障方面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1.规范考核评估。将政务公开工作纳入局年终考核，制定对局内各科室考核评分表，定期对区财政局网站信息发布内容进行检查，调动各科室做好财政政务公开工作的积极性。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2.加强业务督促指导。认真贯彻落实《预算法》、《中华人民共和国政府信息公开条例》以及上级关于政务公开工作有关规定，组织做好区本级财政预决算公开工作。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5"/>
        <w:tblW w:w="937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520"/>
        <w:gridCol w:w="1920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本年</w:t>
            </w:r>
            <w:r>
              <w:rPr>
                <w:rStyle w:val="16"/>
                <w:rFonts w:eastAsia="宋体"/>
                <w:lang w:val="en-US" w:eastAsia="zh-CN" w:bidi="ar"/>
              </w:rPr>
              <w:t>制</w:t>
            </w:r>
            <w:r>
              <w:rPr>
                <w:rStyle w:val="15"/>
                <w:lang w:val="en-US" w:eastAsia="zh-CN" w:bidi="ar"/>
              </w:rPr>
              <w:t>发件</w:t>
            </w:r>
            <w:r>
              <w:rPr>
                <w:rStyle w:val="16"/>
                <w:rFonts w:eastAsia="宋体"/>
                <w:lang w:val="en-US" w:eastAsia="zh-CN" w:bidi="ar"/>
              </w:rPr>
              <w:t>数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现行有效件</w:t>
            </w:r>
            <w:r>
              <w:rPr>
                <w:rStyle w:val="16"/>
                <w:rFonts w:eastAsia="宋体"/>
                <w:lang w:val="en-US" w:eastAsia="zh-CN" w:bidi="ar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规章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91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691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691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5"/>
        <w:tblW w:w="97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80"/>
        <w:gridCol w:w="2520"/>
        <w:gridCol w:w="840"/>
        <w:gridCol w:w="795"/>
        <w:gridCol w:w="690"/>
        <w:gridCol w:w="825"/>
        <w:gridCol w:w="810"/>
        <w:gridCol w:w="720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46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384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7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</w:t>
            </w:r>
          </w:p>
        </w:tc>
        <w:tc>
          <w:tcPr>
            <w:tcW w:w="8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8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5"/>
        <w:tblW w:w="965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627"/>
        <w:gridCol w:w="627"/>
        <w:gridCol w:w="627"/>
        <w:gridCol w:w="628"/>
        <w:gridCol w:w="661"/>
        <w:gridCol w:w="661"/>
        <w:gridCol w:w="661"/>
        <w:gridCol w:w="661"/>
        <w:gridCol w:w="661"/>
        <w:gridCol w:w="643"/>
        <w:gridCol w:w="643"/>
        <w:gridCol w:w="643"/>
        <w:gridCol w:w="643"/>
        <w:gridCol w:w="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6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567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5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55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55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5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55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2915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567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5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5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果 </w:t>
            </w:r>
          </w:p>
        </w:tc>
        <w:tc>
          <w:tcPr>
            <w:tcW w:w="5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结 </w:t>
            </w:r>
          </w:p>
        </w:tc>
        <w:tc>
          <w:tcPr>
            <w:tcW w:w="5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（一）存在问题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虽然我局在财政政务公开方面取得了一定进展和成效，但与国家、省、市政务公开工作要求相比，还存在一定差距，信息公开的制度还需要进一步完善，信息公开的方式还需要进一步丰富。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针对政务公开工作中存在的问题，我局将严格按照国家、省、市政务公开工作部署要求，立足财政工作实际，以社会需求为导向，以制度机制为基础，以提升能力为支撑，进一步加大公开力度，不断完善财政政务公开工作。及时修订完善财政局信息公开目录，提高政务公开标准化、规范化水平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六、其它需要报告的事项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依据《政府信息公开信息处理费管理办法》，2021年发出收费通知0件，实际收取金额0元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BE32FB"/>
    <w:multiLevelType w:val="singleLevel"/>
    <w:tmpl w:val="82BE32F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21E8483"/>
    <w:multiLevelType w:val="singleLevel"/>
    <w:tmpl w:val="A21E84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JhZWI3ZTllNzk4MTU4YWJmNWNhMWE4ZmQ5OWUifQ=="/>
  </w:docVars>
  <w:rsids>
    <w:rsidRoot w:val="21F11EC3"/>
    <w:rsid w:val="15DC7D45"/>
    <w:rsid w:val="182E6B59"/>
    <w:rsid w:val="21F11EC3"/>
    <w:rsid w:val="2E624F3F"/>
    <w:rsid w:val="36ED6E95"/>
    <w:rsid w:val="37B366A7"/>
    <w:rsid w:val="43AF3F38"/>
    <w:rsid w:val="467E070C"/>
    <w:rsid w:val="46AF44D7"/>
    <w:rsid w:val="645B70CE"/>
    <w:rsid w:val="68BF2482"/>
    <w:rsid w:val="70010A44"/>
    <w:rsid w:val="7610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000000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uiPriority w:val="0"/>
  </w:style>
  <w:style w:type="character" w:customStyle="1" w:styleId="15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0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7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11"/>
    <w:basedOn w:val="6"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  <w:style w:type="character" w:customStyle="1" w:styleId="19">
    <w:name w:val="on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2003</Words>
  <Characters>2102</Characters>
  <Lines>0</Lines>
  <Paragraphs>0</Paragraphs>
  <TotalTime>17</TotalTime>
  <ScaleCrop>false</ScaleCrop>
  <LinksUpToDate>false</LinksUpToDate>
  <CharactersWithSpaces>2104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2023-01-30T06:13:00Z</dcterms:created>
  <dc:creator>李贤森</dc:creator>
  <cp:lastModifiedBy>李贤森</cp:lastModifiedBy>
  <dcterms:modified xsi:type="dcterms:W3CDTF">2023-02-02T05:34:02Z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A091243D6C584472812D95E5A9223427</vt:lpwstr>
  </property>
</Properties>
</file>