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哈尔滨市平房区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中华人民共和国政府信息公开条例》（以下简称《条例》）和《中华人民共和国政府信息公开工作年度报告格式》（国办公开办函〔2021〕30号）的规定，现公布平房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年12月31日。本年度报告的电子版，可以通过平房区政府门户网站→政务公开栏目→政府信息公开年报专栏查阅，其网址是www.hrbpf.gov.cn。如对本报告有疑问，请联系平房区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办公室，联系地址：哈尔滨市平房区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新疆西路2号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，邮编：150060，联系电话：0451-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86590101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（一）强化组织领导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明确局办公室负责政府信息公开工作，明确分管办公室的局领导为具体负责人。将政府信息公开工作纳入局领导班子重要议事日程，定期召开全局工作会，研究部署政府信息公开工作，细化落实任务目标，责任到人，公开到位，形成了主要领导亲自抓，分管领导具体抓，责任科室抓落实的层层负责的良性工作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（二）规范工作程序。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严格执行信息公开审批制度，对拟公开的信息必须经主管领导审签并登记备案；严格执行信息公开保密审查制度，对拟公开的政府信息，依法依规做好保密审查；确保我局的政府信息公开工作运行正常。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本年</w:t>
            </w:r>
            <w:r>
              <w:rPr>
                <w:rStyle w:val="6"/>
                <w:rFonts w:eastAsia="宋体"/>
                <w:lang w:val="en-US" w:eastAsia="zh-CN" w:bidi="ar"/>
              </w:rPr>
              <w:t>制</w:t>
            </w:r>
            <w:r>
              <w:rPr>
                <w:rStyle w:val="5"/>
                <w:lang w:val="en-US" w:eastAsia="zh-CN" w:bidi="ar"/>
              </w:rPr>
              <w:t>发件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现行有效件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6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9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将进一步完善政府信息公开的发布机制，丰富公开内容、创新工作方式，拓宽公开渠道，不断改进工作作风和方式方法，提高信息公开工作水平。下步工作中，我局将进一步加大政府信息公开工作力度，加强日常工作管理，对已上传信息及时进行检查，确保信息无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依据《政府信息公开信息处理费管理办法》，2021年发出收费通知0件，实际收取金额0元。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yOGQwNzZhMDg3NTIzNzViNjQyY2QyNTVjY2EifQ=="/>
  </w:docVars>
  <w:rsids>
    <w:rsidRoot w:val="21F11EC3"/>
    <w:rsid w:val="1BA420F2"/>
    <w:rsid w:val="21F11EC3"/>
    <w:rsid w:val="22D4786C"/>
    <w:rsid w:val="467E070C"/>
    <w:rsid w:val="761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1303</Characters>
  <Lines>0</Lines>
  <Paragraphs>0</Paragraphs>
  <TotalTime>0</TotalTime>
  <ScaleCrop>false</ScaleCrop>
  <LinksUpToDate>false</LinksUpToDate>
  <CharactersWithSpaces>1306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璐璐swl</cp:lastModifiedBy>
  <dcterms:modified xsi:type="dcterms:W3CDTF">2023-08-28T06:22:24Z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2C6EE89F577C4E709D628823F43242D9</vt:lpwstr>
  </property>
</Properties>
</file>