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rPr>
      </w:pPr>
    </w:p>
    <w:p>
      <w:pPr>
        <w:spacing w:line="600" w:lineRule="exact"/>
        <w:jc w:val="center"/>
        <w:rPr>
          <w:rFonts w:ascii="方正小标宋简体" w:hAnsi="方正小标宋简体" w:eastAsia="方正小标宋简体" w:cs="方正小标宋简体"/>
          <w:color w:val="FF0000"/>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平房区</w:t>
      </w:r>
      <w:r>
        <w:rPr>
          <w:rFonts w:hint="eastAsia" w:ascii="方正小标宋简体" w:hAnsi="方正小标宋简体" w:eastAsia="方正小标宋简体" w:cs="方正小标宋简体"/>
          <w:color w:val="000000"/>
          <w:sz w:val="44"/>
          <w:szCs w:val="44"/>
        </w:rPr>
        <w:t>人力资源和社会保障局</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2023年政府信息公开工作年度报告</w:t>
      </w:r>
    </w:p>
    <w:p>
      <w:pPr>
        <w:spacing w:line="600" w:lineRule="exact"/>
        <w:rPr>
          <w:rFonts w:ascii="方正小标宋简体" w:hAnsi="方正小标宋简体" w:eastAsia="方正小标宋简体" w:cs="方正小标宋简体"/>
          <w:sz w:val="44"/>
          <w:szCs w:val="44"/>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政府信息公开条例》（国务院令第711号，以下简称《条例》）、《国务院办公厅政府信息与政务公开办公室关于&lt;中华人民共和国政府信息公开工作年度报告格式&gt;的通知》（国办公开办函〔2021〕30号）（以下简称《通知》）和《哈尔滨市政务公开办公室&lt;关于做好2023年政府信息公开工作年度报告编制与发布工作的通知&gt;》相关要求，现发布《平房区人力</w:t>
      </w:r>
      <w:r>
        <w:rPr>
          <w:rFonts w:ascii="仿宋_GB2312" w:hAnsi="仿宋_GB2312" w:eastAsia="仿宋_GB2312" w:cs="仿宋_GB2312"/>
          <w:sz w:val="32"/>
          <w:szCs w:val="32"/>
        </w:rPr>
        <w:t>资源</w:t>
      </w:r>
      <w:r>
        <w:rPr>
          <w:rFonts w:hint="eastAsia" w:ascii="仿宋_GB2312" w:hAnsi="仿宋_GB2312" w:eastAsia="仿宋_GB2312" w:cs="仿宋_GB2312"/>
          <w:sz w:val="32"/>
          <w:szCs w:val="32"/>
        </w:rPr>
        <w:t>和</w:t>
      </w:r>
      <w:r>
        <w:rPr>
          <w:rFonts w:ascii="仿宋_GB2312" w:hAnsi="仿宋_GB2312" w:eastAsia="仿宋_GB2312" w:cs="仿宋_GB2312"/>
          <w:sz w:val="32"/>
          <w:szCs w:val="32"/>
        </w:rPr>
        <w:t>社会保障局</w:t>
      </w:r>
      <w:r>
        <w:rPr>
          <w:rFonts w:hint="eastAsia" w:ascii="仿宋_GB2312" w:hAnsi="仿宋_GB2312" w:eastAsia="仿宋_GB2312" w:cs="仿宋_GB2312"/>
          <w:sz w:val="32"/>
          <w:szCs w:val="32"/>
        </w:rPr>
        <w:t>2023年政府信息公开工作年度报告》。本报告所列数据的统计期限为2023年1月1日至12月31日。本年度报告包括总体情况、主动公开政府信息情况、收到和处理政府信息公开申请情况、政府信息公开行政复议行政诉讼情况、存在的主要问题及改进情况、其他需要报告的事项。本年度报告的电子版，可以通过平房区政府门户网站→政务公开栏目→政府信息公开年报专栏查阅，其网址是www.hrbpf.gov.cn。如对本年度报告有疑问，</w:t>
      </w:r>
      <w:r>
        <w:rPr>
          <w:rFonts w:ascii="Times New Roman" w:hAnsi="Times New Roman" w:eastAsia="仿宋_GB2312" w:cs="Times New Roman"/>
          <w:sz w:val="32"/>
          <w:szCs w:val="32"/>
        </w:rPr>
        <w:t>请联系平房区人力资源和社会保障局办公室</w:t>
      </w:r>
      <w:r>
        <w:rPr>
          <w:rFonts w:hint="eastAsia" w:ascii="仿宋_GB2312" w:hAnsi="仿宋_GB2312" w:eastAsia="仿宋_GB2312" w:cs="仿宋_GB2312"/>
          <w:sz w:val="32"/>
          <w:szCs w:val="32"/>
        </w:rPr>
        <w:t>，地址：</w:t>
      </w:r>
      <w:r>
        <w:rPr>
          <w:rFonts w:ascii="Times New Roman" w:hAnsi="Times New Roman" w:eastAsia="仿宋_GB2312" w:cs="Times New Roman"/>
          <w:sz w:val="32"/>
          <w:szCs w:val="32"/>
        </w:rPr>
        <w:t>哈尔滨市平房区新疆西路2号</w:t>
      </w:r>
      <w:r>
        <w:rPr>
          <w:rFonts w:hint="eastAsia" w:ascii="仿宋_GB2312" w:hAnsi="仿宋_GB2312" w:eastAsia="仿宋_GB2312" w:cs="仿宋_GB2312"/>
          <w:sz w:val="32"/>
          <w:szCs w:val="32"/>
        </w:rPr>
        <w:t>，邮编：150060，电话：0451-</w:t>
      </w:r>
      <w:r>
        <w:rPr>
          <w:rFonts w:ascii="仿宋_GB2312" w:hAnsi="仿宋_GB2312" w:eastAsia="仿宋_GB2312" w:cs="仿宋_GB2312"/>
          <w:sz w:val="32"/>
          <w:szCs w:val="32"/>
        </w:rPr>
        <w:t>86501475</w:t>
      </w:r>
      <w:r>
        <w:rPr>
          <w:rFonts w:hint="eastAsia" w:ascii="仿宋_GB2312" w:hAnsi="仿宋_GB2312" w:eastAsia="仿宋_GB2312" w:cs="仿宋_GB2312"/>
          <w:sz w:val="32"/>
          <w:szCs w:val="32"/>
        </w:rPr>
        <w:t>。</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一、总体情况</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（一）主动公开情况</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我局坚持“公开为常态，不公开为例外”原则，稳步扩大政府信息公开覆盖面，涉及人力资源和社会保障各个工作领域。一是就业创业</w:t>
      </w:r>
      <w:r>
        <w:rPr>
          <w:rFonts w:hint="eastAsia" w:ascii="仿宋_GB2312" w:hAnsi="仿宋_GB2312" w:eastAsia="仿宋_GB2312" w:cs="仿宋_GB2312"/>
          <w:sz w:val="32"/>
          <w:szCs w:val="32"/>
        </w:rPr>
        <w:t>工作</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年通过信用中国网站主动公开行政许可信息，本年处理决定5</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件。通过哈尔滨市平房区人民政府门户网站主动公开信息</w:t>
      </w:r>
      <w:r>
        <w:rPr>
          <w:rFonts w:hint="eastAsia" w:ascii="仿宋_GB2312" w:hAnsi="仿宋_GB2312" w:eastAsia="仿宋_GB2312" w:cs="仿宋_GB2312"/>
          <w:sz w:val="32"/>
          <w:szCs w:val="32"/>
        </w:rPr>
        <w:t>23</w:t>
      </w:r>
      <w:r>
        <w:rPr>
          <w:rFonts w:ascii="仿宋_GB2312" w:hAnsi="仿宋_GB2312" w:eastAsia="仿宋_GB2312" w:cs="仿宋_GB2312"/>
          <w:sz w:val="32"/>
          <w:szCs w:val="32"/>
        </w:rPr>
        <w:t>条，其中通知公告</w:t>
      </w:r>
      <w:r>
        <w:rPr>
          <w:rFonts w:hint="eastAsia" w:ascii="仿宋_GB2312" w:hAnsi="仿宋_GB2312" w:eastAsia="仿宋_GB2312" w:cs="仿宋_GB2312"/>
          <w:sz w:val="32"/>
          <w:szCs w:val="32"/>
        </w:rPr>
        <w:t>10</w:t>
      </w:r>
      <w:r>
        <w:rPr>
          <w:rFonts w:ascii="仿宋_GB2312" w:hAnsi="仿宋_GB2312" w:eastAsia="仿宋_GB2312" w:cs="仿宋_GB2312"/>
          <w:sz w:val="32"/>
          <w:szCs w:val="32"/>
        </w:rPr>
        <w:t>条，分别为：《哈尔滨市平房区人力资源和社会保障局民办职业技能培训学校年检结果信息公示》、《平房区人力资源和社会保障局关于拨付2022年度青年就业见习补贴的公示》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平房区人力资源和社会保障局关于拨付2022年度青年就业见习补贴的公示（补充）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2023年平房区补充劳动保障协理员招聘公告》、《关于&lt;2023年平房区补充劳动保障协理员招聘公告&gt;的修订》、《2023年平房区补充劳动保障协理员拟聘用人员公示》、《2023年平房区补充劳动保障协理员第二批招聘公告》、《2023年平房区补充劳动保障协理员第二批拟聘用人员公示》、《2023年平房区补充劳动保障协理员第三批招聘公告》、《2023年平房区补充劳动保障协理员第三批拟聘用人员公示》，劳动就业相关动态信息</w:t>
      </w:r>
      <w:r>
        <w:rPr>
          <w:rFonts w:hint="eastAsia" w:ascii="仿宋_GB2312" w:hAnsi="仿宋_GB2312" w:eastAsia="仿宋_GB2312" w:cs="仿宋_GB2312"/>
          <w:sz w:val="32"/>
          <w:szCs w:val="32"/>
        </w:rPr>
        <w:t>13</w:t>
      </w:r>
      <w:r>
        <w:rPr>
          <w:rFonts w:ascii="仿宋_GB2312" w:hAnsi="仿宋_GB2312" w:eastAsia="仿宋_GB2312" w:cs="仿宋_GB2312"/>
          <w:sz w:val="32"/>
          <w:szCs w:val="32"/>
        </w:rPr>
        <w:t>条，分别为：《春风送真情，平房区开展线上招聘活动》、《平房区在我省第一届劳务品牌大赛哈尔滨市选拔赛中喜获佳绩》、《“平房航空人”品牌荣获黑龙江省首届劳务品牌大赛一等奖》《平房区举办退役军人专场招聘会》、《平房区举办残疾人就业专场招聘会》、《平房区举办退役军人及军属专场招聘会》、《平房区开展百日千万专项行动，助力企业招聘人才》、《民企直通车 携手促就业》、《2023年大中城市联合招聘高校毕业生秋季专场会举行》、《[平房区人社局]平房区举办“百日千万招聘专项行动”专场招聘会》、《平房区举办退役军人及军属专场招聘会》、《27家企业 400余岗位｜平房区、哈经开区开展校园引才活动》、《【劳动就业】平房区残联举办“2023年春风行动暨就业援助月”残疾人线上专场招聘会》</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二是人事人才工作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2023年通过哈尔滨市平房区人民政府门户网站主动公开信息15条，其中通知公告15条，分别为：《哈尔滨市平房区所属事业单位公开招聘工作人员公示(第一批)》（2023年4月20日）、《哈尔滨市平房区所属事业单位公开招聘工作人员公示(第二批)》（2023年5月16日）、《哈尔滨市平房区所属事业单位公开招聘工作人员公示(第三批)》（2023年6月8日）、2023年度哈尔滨“丁香人才周”（春季）事业单位引才招聘公告》（2023年4月13日）、《2023年哈尔滨市“丁香人才周”事业单位引才招聘平房区所属事业单位招聘报名通知》（2023年4月17日）、《2023年度哈尔滨“丁香人才周”（春季）引才招聘平房区所属事业单位工作人员公示(第一批)》（2023年7月1日）、《2023年度哈尔滨“丁香人才周”（春季）引才招聘平房区所属事业单位工作人员公示(第二批)》（2023年8月8日）、《2023年度哈尔滨“丁香人才周”（春季）引才招聘平房区所属事业单位工作人员公示(第三批)》（2023年8月17日）、《2023年度哈尔滨“丁香人才周”（春季）引才招聘平房区所属事业单位工作人员公示(第四批)》（2023年9月14日）、《22023年度哈尔滨“丁香人才周”（春季）引才招聘平房区所属事业单位工作人员公示(第五批)》（2023年10月13日）、《2023年度哈尔滨“丁香人才周”（春季）引才招聘平房区所属事业单位工作人员公示(第六批)》（2023年11月15日）、《2023年度哈尔滨“丁香人才周”（秋季）事业单位引才招聘公告》（2023年9月6日）、《2023年度哈尔滨“丁香人才周”（秋季）平房区事业单位引才招聘报名通知》（2023年9月25日）、《平房区、哈经开区关于进行第三批区级人才公寓申报的通知》（2023年5月10日）、《关于转发市人社局&lt;关于做好哈尔滨市2023年度职称评审工作的通知&gt;的通知》（2023年8月7日）。</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三是202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年人社局工作简报</w:t>
      </w:r>
      <w:r>
        <w:rPr>
          <w:rFonts w:hint="eastAsia" w:ascii="仿宋_GB2312" w:hAnsi="仿宋_GB2312" w:eastAsia="仿宋_GB2312" w:cs="仿宋_GB2312"/>
          <w:sz w:val="32"/>
          <w:szCs w:val="32"/>
        </w:rPr>
        <w:t>180</w:t>
      </w:r>
      <w:r>
        <w:rPr>
          <w:rFonts w:ascii="仿宋_GB2312" w:hAnsi="仿宋_GB2312" w:eastAsia="仿宋_GB2312" w:cs="仿宋_GB2312"/>
          <w:sz w:val="32"/>
          <w:szCs w:val="32"/>
        </w:rPr>
        <w:t>期，主要涉及行业政策、业务发展、工作动态等信息。</w:t>
      </w:r>
    </w:p>
    <w:p>
      <w:pPr>
        <w:spacing w:line="600" w:lineRule="exact"/>
        <w:ind w:firstLine="616"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（二）依申请公开情况</w:t>
      </w:r>
    </w:p>
    <w:p>
      <w:pPr>
        <w:spacing w:line="600" w:lineRule="exact"/>
        <w:ind w:firstLine="640" w:firstLineChars="200"/>
        <w:jc w:val="left"/>
        <w:rPr>
          <w:rFonts w:ascii="楷体_GB2312" w:hAnsi="楷体_GB2312" w:eastAsia="楷体_GB2312" w:cs="楷体_GB2312"/>
          <w:spacing w:val="-6"/>
          <w:sz w:val="32"/>
          <w:szCs w:val="32"/>
        </w:rPr>
      </w:pPr>
      <w:r>
        <w:rPr>
          <w:rFonts w:hint="eastAsia" w:ascii="Times New Roman" w:hAnsi="Times New Roman" w:eastAsia="仿宋_GB2312" w:cs="Times New Roman"/>
          <w:sz w:val="32"/>
          <w:szCs w:val="32"/>
        </w:rPr>
        <w:t>我局本年度没有</w:t>
      </w:r>
      <w:bookmarkStart w:id="0" w:name="_GoBack"/>
      <w:r>
        <w:rPr>
          <w:rFonts w:hint="eastAsia" w:ascii="Times New Roman" w:hAnsi="Times New Roman" w:eastAsia="仿宋_GB2312" w:cs="Times New Roman"/>
          <w:sz w:val="32"/>
          <w:szCs w:val="32"/>
        </w:rPr>
        <w:t>依申</w:t>
      </w:r>
      <w:r>
        <w:rPr>
          <w:rFonts w:hint="eastAsia" w:ascii="Times New Roman" w:hAnsi="Times New Roman" w:eastAsia="仿宋_GB2312" w:cs="Times New Roman"/>
          <w:sz w:val="32"/>
          <w:szCs w:val="32"/>
          <w:lang w:val="en-US" w:eastAsia="zh-CN"/>
        </w:rPr>
        <w:t>请</w:t>
      </w:r>
      <w:bookmarkEnd w:id="0"/>
      <w:r>
        <w:rPr>
          <w:rFonts w:hint="eastAsia" w:ascii="Times New Roman" w:hAnsi="Times New Roman" w:eastAsia="仿宋_GB2312" w:cs="Times New Roman"/>
          <w:sz w:val="32"/>
          <w:szCs w:val="32"/>
        </w:rPr>
        <w:t>公开事项。</w:t>
      </w:r>
    </w:p>
    <w:p>
      <w:pPr>
        <w:spacing w:line="600" w:lineRule="exact"/>
        <w:ind w:firstLine="616"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（三）政府信息管理方面</w:t>
      </w:r>
    </w:p>
    <w:p>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一是围绕省、市、区《政府工作报告》要求，精准解读重点领域政策。二是结合</w:t>
      </w:r>
      <w:r>
        <w:rPr>
          <w:rFonts w:hint="eastAsia" w:ascii="仿宋_GB2312" w:hAnsi="仿宋_GB2312" w:eastAsia="仿宋_GB2312" w:cs="仿宋_GB2312"/>
          <w:sz w:val="32"/>
          <w:szCs w:val="32"/>
        </w:rPr>
        <w:t>能力作风落实年</w:t>
      </w:r>
      <w:r>
        <w:rPr>
          <w:rFonts w:ascii="仿宋_GB2312" w:hAnsi="仿宋_GB2312" w:eastAsia="仿宋_GB2312" w:cs="仿宋_GB2312"/>
          <w:sz w:val="32"/>
          <w:szCs w:val="32"/>
        </w:rPr>
        <w:t>活动，</w:t>
      </w:r>
      <w:r>
        <w:rPr>
          <w:rFonts w:hint="eastAsia" w:ascii="仿宋_GB2312" w:hAnsi="仿宋_GB2312" w:eastAsia="仿宋_GB2312" w:cs="仿宋_GB2312"/>
          <w:sz w:val="32"/>
          <w:szCs w:val="32"/>
        </w:rPr>
        <w:t>公开</w:t>
      </w:r>
      <w:r>
        <w:rPr>
          <w:rFonts w:ascii="仿宋_GB2312" w:hAnsi="仿宋_GB2312" w:eastAsia="仿宋_GB2312" w:cs="仿宋_GB2312"/>
          <w:sz w:val="32"/>
          <w:szCs w:val="32"/>
        </w:rPr>
        <w:t>人社局工作简报</w:t>
      </w:r>
      <w:r>
        <w:rPr>
          <w:rFonts w:hint="eastAsia" w:ascii="仿宋_GB2312" w:hAnsi="仿宋_GB2312" w:eastAsia="仿宋_GB2312" w:cs="仿宋_GB2312"/>
          <w:sz w:val="32"/>
          <w:szCs w:val="32"/>
        </w:rPr>
        <w:t>180</w:t>
      </w:r>
      <w:r>
        <w:rPr>
          <w:rFonts w:ascii="仿宋_GB2312" w:hAnsi="仿宋_GB2312" w:eastAsia="仿宋_GB2312" w:cs="仿宋_GB2312"/>
          <w:sz w:val="32"/>
          <w:szCs w:val="32"/>
        </w:rPr>
        <w:t>期，主要涉及行业政策、业务发展、工作动态等信息。</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（四）政府信息公开平台建设情况</w:t>
      </w:r>
    </w:p>
    <w:p>
      <w:pPr>
        <w:spacing w:line="600" w:lineRule="exact"/>
        <w:ind w:firstLine="640" w:firstLineChars="200"/>
        <w:jc w:val="left"/>
        <w:rPr>
          <w:rFonts w:ascii="楷体_GB2312" w:hAnsi="楷体_GB2312" w:eastAsia="楷体_GB2312" w:cs="楷体_GB2312"/>
          <w:sz w:val="32"/>
          <w:szCs w:val="32"/>
        </w:rPr>
      </w:pPr>
      <w:r>
        <w:rPr>
          <w:rFonts w:hint="eastAsia" w:ascii="Times New Roman" w:hAnsi="Times New Roman" w:eastAsia="仿宋_GB2312" w:cs="Times New Roman"/>
          <w:sz w:val="32"/>
          <w:szCs w:val="32"/>
        </w:rPr>
        <w:t>本年度我局未在</w:t>
      </w:r>
      <w:r>
        <w:rPr>
          <w:rFonts w:ascii="Times New Roman" w:hAnsi="Times New Roman" w:eastAsia="仿宋_GB2312" w:cs="Times New Roman"/>
          <w:sz w:val="32"/>
          <w:szCs w:val="32"/>
        </w:rPr>
        <w:t>政府网站更新本年制发和废止的政府规范性文件。</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（五）监督保障情况</w:t>
      </w:r>
    </w:p>
    <w:p>
      <w:pPr>
        <w:spacing w:line="600" w:lineRule="exact"/>
        <w:ind w:firstLine="640" w:firstLineChars="200"/>
        <w:jc w:val="left"/>
        <w:rPr>
          <w:rFonts w:ascii="楷体_GB2312" w:hAnsi="楷体_GB2312" w:eastAsia="楷体_GB2312" w:cs="楷体_GB2312"/>
          <w:sz w:val="32"/>
          <w:szCs w:val="32"/>
        </w:rPr>
      </w:pPr>
      <w:r>
        <w:rPr>
          <w:rFonts w:ascii="Times New Roman" w:hAnsi="Times New Roman" w:eastAsia="仿宋_GB2312" w:cs="Times New Roman"/>
          <w:sz w:val="32"/>
          <w:szCs w:val="32"/>
        </w:rPr>
        <w:t>一是采取线上线下多种方式，有针对性地组织开展政府信息公开工作培训和研讨交流，持续提升业务能力。二是对政府门户网站的政府信息公开专栏建设情况开展专项检查，完成对上一年度工作要点落实情况“回头看”工作，对未按要求完成任务的，督促整改、通报批评。</w:t>
      </w:r>
    </w:p>
    <w:p>
      <w:pPr>
        <w:spacing w:line="600" w:lineRule="exact"/>
        <w:ind w:firstLine="640" w:firstLineChars="200"/>
        <w:rPr>
          <w:rFonts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二、主动公开政府信息情况</w:t>
      </w:r>
    </w:p>
    <w:tbl>
      <w:tblPr>
        <w:tblStyle w:val="2"/>
        <w:tblW w:w="9375" w:type="dxa"/>
        <w:tblInd w:w="93" w:type="dxa"/>
        <w:tblLayout w:type="autofit"/>
        <w:tblCellMar>
          <w:top w:w="0" w:type="dxa"/>
          <w:left w:w="108" w:type="dxa"/>
          <w:bottom w:w="0" w:type="dxa"/>
          <w:right w:w="108" w:type="dxa"/>
        </w:tblCellMar>
      </w:tblPr>
      <w:tblGrid>
        <w:gridCol w:w="2460"/>
        <w:gridCol w:w="2520"/>
        <w:gridCol w:w="1920"/>
        <w:gridCol w:w="2475"/>
      </w:tblGrid>
      <w:tr>
        <w:tblPrEx>
          <w:tblCellMar>
            <w:top w:w="0" w:type="dxa"/>
            <w:left w:w="108" w:type="dxa"/>
            <w:bottom w:w="0" w:type="dxa"/>
            <w:right w:w="108" w:type="dxa"/>
          </w:tblCellMar>
        </w:tblPrEx>
        <w:trPr>
          <w:trHeight w:val="315" w:hRule="atLeast"/>
        </w:trPr>
        <w:tc>
          <w:tcPr>
            <w:tcW w:w="9375"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第二十条第（一）项</w:t>
            </w:r>
          </w:p>
        </w:tc>
      </w:tr>
      <w:tr>
        <w:tblPrEx>
          <w:tblCellMar>
            <w:top w:w="0" w:type="dxa"/>
            <w:left w:w="108" w:type="dxa"/>
            <w:bottom w:w="0" w:type="dxa"/>
            <w:right w:w="108" w:type="dxa"/>
          </w:tblCellMar>
        </w:tblPrEx>
        <w:trPr>
          <w:trHeight w:val="270" w:hRule="atLeast"/>
        </w:trPr>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信息内容</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Style w:val="5"/>
                <w:rFonts w:hint="default"/>
                <w:lang w:bidi="ar"/>
              </w:rPr>
              <w:t>本年</w:t>
            </w:r>
            <w:r>
              <w:rPr>
                <w:rFonts w:ascii="Calibri" w:hAnsi="Calibri" w:eastAsia="宋体" w:cs="Calibri"/>
                <w:color w:val="000000"/>
                <w:kern w:val="0"/>
                <w:sz w:val="20"/>
                <w:szCs w:val="20"/>
                <w:lang w:bidi="ar"/>
              </w:rPr>
              <w:t>制</w:t>
            </w:r>
            <w:r>
              <w:rPr>
                <w:rStyle w:val="5"/>
                <w:rFonts w:hint="default"/>
                <w:lang w:bidi="ar"/>
              </w:rPr>
              <w:t>发件</w:t>
            </w:r>
            <w:r>
              <w:rPr>
                <w:rFonts w:ascii="Calibri" w:hAnsi="Calibri" w:eastAsia="宋体" w:cs="Calibri"/>
                <w:color w:val="000000"/>
                <w:kern w:val="0"/>
                <w:sz w:val="20"/>
                <w:szCs w:val="20"/>
                <w:lang w:bidi="ar"/>
              </w:rPr>
              <w:t>数</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本年废止件数</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Style w:val="5"/>
                <w:rFonts w:hint="default"/>
                <w:lang w:bidi="ar"/>
              </w:rPr>
              <w:t>现行有效件</w:t>
            </w:r>
            <w:r>
              <w:rPr>
                <w:rFonts w:ascii="Calibri" w:hAnsi="Calibri" w:eastAsia="宋体" w:cs="Calibri"/>
                <w:color w:val="000000"/>
                <w:kern w:val="0"/>
                <w:sz w:val="20"/>
                <w:szCs w:val="20"/>
                <w:lang w:bidi="ar"/>
              </w:rPr>
              <w:t>数</w:t>
            </w:r>
          </w:p>
        </w:tc>
      </w:tr>
      <w:tr>
        <w:tblPrEx>
          <w:tblCellMar>
            <w:top w:w="0" w:type="dxa"/>
            <w:left w:w="108" w:type="dxa"/>
            <w:bottom w:w="0" w:type="dxa"/>
            <w:right w:w="108" w:type="dxa"/>
          </w:tblCellMar>
        </w:tblPrEx>
        <w:trPr>
          <w:trHeight w:val="270" w:hRule="atLeast"/>
        </w:trPr>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规章</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r>
      <w:tr>
        <w:tblPrEx>
          <w:tblCellMar>
            <w:top w:w="0" w:type="dxa"/>
            <w:left w:w="108" w:type="dxa"/>
            <w:bottom w:w="0" w:type="dxa"/>
            <w:right w:w="108" w:type="dxa"/>
          </w:tblCellMar>
        </w:tblPrEx>
        <w:trPr>
          <w:trHeight w:val="270" w:hRule="atLeast"/>
        </w:trPr>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行政规范性文件</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c>
          <w:tcPr>
            <w:tcW w:w="24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r>
      <w:tr>
        <w:tblPrEx>
          <w:tblCellMar>
            <w:top w:w="0" w:type="dxa"/>
            <w:left w:w="108" w:type="dxa"/>
            <w:bottom w:w="0" w:type="dxa"/>
            <w:right w:w="108" w:type="dxa"/>
          </w:tblCellMar>
        </w:tblPrEx>
        <w:trPr>
          <w:trHeight w:val="315" w:hRule="atLeast"/>
        </w:trPr>
        <w:tc>
          <w:tcPr>
            <w:tcW w:w="9375"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第二十条第（五）项</w:t>
            </w:r>
          </w:p>
        </w:tc>
      </w:tr>
      <w:tr>
        <w:tblPrEx>
          <w:tblCellMar>
            <w:top w:w="0" w:type="dxa"/>
            <w:left w:w="108" w:type="dxa"/>
            <w:bottom w:w="0" w:type="dxa"/>
            <w:right w:w="108" w:type="dxa"/>
          </w:tblCellMar>
        </w:tblPrEx>
        <w:trPr>
          <w:trHeight w:val="315" w:hRule="atLeast"/>
        </w:trPr>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信息内容</w:t>
            </w:r>
          </w:p>
        </w:tc>
        <w:tc>
          <w:tcPr>
            <w:tcW w:w="6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本年处理决定数量</w:t>
            </w:r>
          </w:p>
        </w:tc>
      </w:tr>
      <w:tr>
        <w:tblPrEx>
          <w:tblCellMar>
            <w:top w:w="0" w:type="dxa"/>
            <w:left w:w="108" w:type="dxa"/>
            <w:bottom w:w="0" w:type="dxa"/>
            <w:right w:w="108" w:type="dxa"/>
          </w:tblCellMar>
        </w:tblPrEx>
        <w:trPr>
          <w:trHeight w:val="315" w:hRule="atLeast"/>
        </w:trPr>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行政许可</w:t>
            </w:r>
          </w:p>
        </w:tc>
        <w:tc>
          <w:tcPr>
            <w:tcW w:w="6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1303"/>
              </w:tabs>
              <w:jc w:val="left"/>
              <w:textAlignment w:val="center"/>
              <w:rPr>
                <w:rFonts w:ascii="宋体" w:hAnsi="宋体" w:eastAsia="宋体" w:cs="宋体"/>
                <w:color w:val="000000"/>
                <w:sz w:val="20"/>
                <w:szCs w:val="20"/>
              </w:rPr>
            </w:pPr>
            <w:r>
              <w:rPr>
                <w:rFonts w:hint="eastAsia" w:ascii="宋体" w:hAnsi="宋体" w:eastAsia="宋体" w:cs="宋体"/>
                <w:color w:val="000000"/>
                <w:sz w:val="20"/>
                <w:szCs w:val="20"/>
              </w:rPr>
              <w:tab/>
            </w:r>
            <w:r>
              <w:rPr>
                <w:rFonts w:hint="eastAsia" w:ascii="宋体" w:hAnsi="宋体" w:eastAsia="宋体" w:cs="宋体"/>
                <w:color w:val="000000"/>
                <w:sz w:val="20"/>
                <w:szCs w:val="20"/>
              </w:rPr>
              <w:t>59</w:t>
            </w:r>
          </w:p>
        </w:tc>
      </w:tr>
      <w:tr>
        <w:tblPrEx>
          <w:tblCellMar>
            <w:top w:w="0" w:type="dxa"/>
            <w:left w:w="108" w:type="dxa"/>
            <w:bottom w:w="0" w:type="dxa"/>
            <w:right w:w="108" w:type="dxa"/>
          </w:tblCellMar>
        </w:tblPrEx>
        <w:trPr>
          <w:trHeight w:val="315" w:hRule="atLeast"/>
        </w:trPr>
        <w:tc>
          <w:tcPr>
            <w:tcW w:w="9375"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第二十条第（六）项</w:t>
            </w:r>
          </w:p>
        </w:tc>
      </w:tr>
      <w:tr>
        <w:tblPrEx>
          <w:tblCellMar>
            <w:top w:w="0" w:type="dxa"/>
            <w:left w:w="108" w:type="dxa"/>
            <w:bottom w:w="0" w:type="dxa"/>
            <w:right w:w="108" w:type="dxa"/>
          </w:tblCellMar>
        </w:tblPrEx>
        <w:trPr>
          <w:trHeight w:val="315" w:hRule="atLeast"/>
        </w:trPr>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信息内容</w:t>
            </w:r>
          </w:p>
        </w:tc>
        <w:tc>
          <w:tcPr>
            <w:tcW w:w="6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本年处理决定数量</w:t>
            </w:r>
          </w:p>
        </w:tc>
      </w:tr>
      <w:tr>
        <w:tblPrEx>
          <w:tblCellMar>
            <w:top w:w="0" w:type="dxa"/>
            <w:left w:w="108" w:type="dxa"/>
            <w:bottom w:w="0" w:type="dxa"/>
            <w:right w:w="108" w:type="dxa"/>
          </w:tblCellMar>
        </w:tblPrEx>
        <w:trPr>
          <w:trHeight w:val="315" w:hRule="atLeast"/>
        </w:trPr>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行政处罚</w:t>
            </w:r>
          </w:p>
        </w:tc>
        <w:tc>
          <w:tcPr>
            <w:tcW w:w="6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r>
      <w:tr>
        <w:tblPrEx>
          <w:tblCellMar>
            <w:top w:w="0" w:type="dxa"/>
            <w:left w:w="108" w:type="dxa"/>
            <w:bottom w:w="0" w:type="dxa"/>
            <w:right w:w="108" w:type="dxa"/>
          </w:tblCellMar>
        </w:tblPrEx>
        <w:trPr>
          <w:trHeight w:val="315" w:hRule="atLeast"/>
        </w:trPr>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行政强制</w:t>
            </w:r>
          </w:p>
        </w:tc>
        <w:tc>
          <w:tcPr>
            <w:tcW w:w="6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r>
      <w:tr>
        <w:tblPrEx>
          <w:tblCellMar>
            <w:top w:w="0" w:type="dxa"/>
            <w:left w:w="108" w:type="dxa"/>
            <w:bottom w:w="0" w:type="dxa"/>
            <w:right w:w="108" w:type="dxa"/>
          </w:tblCellMar>
        </w:tblPrEx>
        <w:trPr>
          <w:trHeight w:val="315" w:hRule="atLeast"/>
        </w:trPr>
        <w:tc>
          <w:tcPr>
            <w:tcW w:w="9375"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第二十条第（八）项</w:t>
            </w:r>
          </w:p>
        </w:tc>
      </w:tr>
      <w:tr>
        <w:tblPrEx>
          <w:tblCellMar>
            <w:top w:w="0" w:type="dxa"/>
            <w:left w:w="108" w:type="dxa"/>
            <w:bottom w:w="0" w:type="dxa"/>
            <w:right w:w="108" w:type="dxa"/>
          </w:tblCellMar>
        </w:tblPrEx>
        <w:trPr>
          <w:trHeight w:val="315" w:hRule="atLeast"/>
        </w:trPr>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信息内容</w:t>
            </w:r>
          </w:p>
        </w:tc>
        <w:tc>
          <w:tcPr>
            <w:tcW w:w="6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本年收费金额（单位：万元）</w:t>
            </w:r>
          </w:p>
        </w:tc>
      </w:tr>
      <w:tr>
        <w:tblPrEx>
          <w:tblCellMar>
            <w:top w:w="0" w:type="dxa"/>
            <w:left w:w="108" w:type="dxa"/>
            <w:bottom w:w="0" w:type="dxa"/>
            <w:right w:w="108" w:type="dxa"/>
          </w:tblCellMar>
        </w:tblPrEx>
        <w:trPr>
          <w:trHeight w:val="510" w:hRule="atLeast"/>
        </w:trPr>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行政事业性收费</w:t>
            </w:r>
          </w:p>
        </w:tc>
        <w:tc>
          <w:tcPr>
            <w:tcW w:w="69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0</w:t>
            </w:r>
          </w:p>
        </w:tc>
      </w:tr>
    </w:tbl>
    <w:p>
      <w:pPr>
        <w:spacing w:line="600" w:lineRule="exact"/>
        <w:rPr>
          <w:rFonts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2"/>
        <w:tblW w:w="9445" w:type="dxa"/>
        <w:tblInd w:w="93" w:type="dxa"/>
        <w:tblLayout w:type="autofit"/>
        <w:tblCellMar>
          <w:top w:w="0" w:type="dxa"/>
          <w:left w:w="108" w:type="dxa"/>
          <w:bottom w:w="0" w:type="dxa"/>
          <w:right w:w="108" w:type="dxa"/>
        </w:tblCellMar>
      </w:tblPr>
      <w:tblGrid>
        <w:gridCol w:w="645"/>
        <w:gridCol w:w="1080"/>
        <w:gridCol w:w="2370"/>
        <w:gridCol w:w="917"/>
        <w:gridCol w:w="868"/>
        <w:gridCol w:w="690"/>
        <w:gridCol w:w="825"/>
        <w:gridCol w:w="810"/>
        <w:gridCol w:w="720"/>
        <w:gridCol w:w="520"/>
      </w:tblGrid>
      <w:tr>
        <w:tblPrEx>
          <w:tblCellMar>
            <w:top w:w="0" w:type="dxa"/>
            <w:left w:w="108" w:type="dxa"/>
            <w:bottom w:w="0" w:type="dxa"/>
            <w:right w:w="108" w:type="dxa"/>
          </w:tblCellMar>
        </w:tblPrEx>
        <w:trPr>
          <w:trHeight w:val="315" w:hRule="atLeast"/>
        </w:trPr>
        <w:tc>
          <w:tcPr>
            <w:tcW w:w="4095"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楷体" w:hAnsi="楷体" w:eastAsia="楷体" w:cs="楷体"/>
                <w:color w:val="000000"/>
                <w:sz w:val="20"/>
                <w:szCs w:val="20"/>
              </w:rPr>
            </w:pPr>
            <w:r>
              <w:rPr>
                <w:rFonts w:hint="eastAsia" w:ascii="楷体" w:hAnsi="楷体" w:eastAsia="楷体" w:cs="楷体"/>
                <w:color w:val="000000"/>
                <w:kern w:val="0"/>
                <w:sz w:val="20"/>
                <w:szCs w:val="20"/>
                <w:lang w:bidi="ar"/>
              </w:rPr>
              <w:t>（本列数据的勾稽关系为：第一项加第二项之和，等于第三项加第四项之和）</w:t>
            </w:r>
          </w:p>
        </w:tc>
        <w:tc>
          <w:tcPr>
            <w:tcW w:w="5350" w:type="dxa"/>
            <w:gridSpan w:val="7"/>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申请人情况</w:t>
            </w:r>
          </w:p>
        </w:tc>
      </w:tr>
      <w:tr>
        <w:tblPrEx>
          <w:tblCellMar>
            <w:top w:w="0" w:type="dxa"/>
            <w:left w:w="108" w:type="dxa"/>
            <w:bottom w:w="0" w:type="dxa"/>
            <w:right w:w="108" w:type="dxa"/>
          </w:tblCellMar>
        </w:tblPrEx>
        <w:trPr>
          <w:trHeight w:val="315" w:hRule="atLeast"/>
        </w:trPr>
        <w:tc>
          <w:tcPr>
            <w:tcW w:w="4095"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ascii="楷体" w:hAnsi="楷体" w:eastAsia="楷体" w:cs="楷体"/>
                <w:color w:val="000000"/>
                <w:sz w:val="20"/>
                <w:szCs w:val="20"/>
              </w:rPr>
            </w:pPr>
          </w:p>
        </w:tc>
        <w:tc>
          <w:tcPr>
            <w:tcW w:w="917"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自然人</w:t>
            </w:r>
          </w:p>
        </w:tc>
        <w:tc>
          <w:tcPr>
            <w:tcW w:w="3913" w:type="dxa"/>
            <w:gridSpan w:val="5"/>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法人或其他组织</w:t>
            </w:r>
          </w:p>
        </w:tc>
        <w:tc>
          <w:tcPr>
            <w:tcW w:w="520"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总计</w:t>
            </w:r>
          </w:p>
        </w:tc>
      </w:tr>
      <w:tr>
        <w:tblPrEx>
          <w:tblCellMar>
            <w:top w:w="0" w:type="dxa"/>
            <w:left w:w="108" w:type="dxa"/>
            <w:bottom w:w="0" w:type="dxa"/>
            <w:right w:w="108" w:type="dxa"/>
          </w:tblCellMar>
        </w:tblPrEx>
        <w:trPr>
          <w:trHeight w:val="315" w:hRule="atLeast"/>
        </w:trPr>
        <w:tc>
          <w:tcPr>
            <w:tcW w:w="4095"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917" w:type="dxa"/>
            <w:vMerge w:val="continue"/>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868" w:type="dxa"/>
            <w:tcBorders>
              <w:top w:val="nil"/>
              <w:left w:val="nil"/>
              <w:bottom w:val="nil"/>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商业</w:t>
            </w:r>
          </w:p>
        </w:tc>
        <w:tc>
          <w:tcPr>
            <w:tcW w:w="690" w:type="dxa"/>
            <w:tcBorders>
              <w:top w:val="nil"/>
              <w:left w:val="nil"/>
              <w:bottom w:val="nil"/>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科研</w:t>
            </w:r>
          </w:p>
        </w:tc>
        <w:tc>
          <w:tcPr>
            <w:tcW w:w="825"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社会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公益</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组织</w:t>
            </w:r>
          </w:p>
        </w:tc>
        <w:tc>
          <w:tcPr>
            <w:tcW w:w="810"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法律</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服务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机构</w:t>
            </w:r>
          </w:p>
        </w:tc>
        <w:tc>
          <w:tcPr>
            <w:tcW w:w="720"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w:t>
            </w:r>
          </w:p>
        </w:tc>
        <w:tc>
          <w:tcPr>
            <w:tcW w:w="520" w:type="dxa"/>
            <w:vMerge w:val="continue"/>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540" w:hRule="atLeast"/>
        </w:trPr>
        <w:tc>
          <w:tcPr>
            <w:tcW w:w="4095"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917" w:type="dxa"/>
            <w:vMerge w:val="continue"/>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企业</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机构</w:t>
            </w:r>
          </w:p>
        </w:tc>
        <w:tc>
          <w:tcPr>
            <w:tcW w:w="825" w:type="dxa"/>
            <w:vMerge w:val="continue"/>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810" w:type="dxa"/>
            <w:vMerge w:val="continue"/>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720" w:type="dxa"/>
            <w:vMerge w:val="continue"/>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c>
          <w:tcPr>
            <w:tcW w:w="520" w:type="dxa"/>
            <w:vMerge w:val="continue"/>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p>
        </w:tc>
      </w:tr>
      <w:tr>
        <w:tblPrEx>
          <w:tblCellMar>
            <w:top w:w="0" w:type="dxa"/>
            <w:left w:w="108" w:type="dxa"/>
            <w:bottom w:w="0" w:type="dxa"/>
            <w:right w:w="108" w:type="dxa"/>
          </w:tblCellMar>
        </w:tblPrEx>
        <w:trPr>
          <w:trHeight w:val="520" w:hRule="atLeast"/>
        </w:trPr>
        <w:tc>
          <w:tcPr>
            <w:tcW w:w="4095" w:type="dxa"/>
            <w:gridSpan w:val="3"/>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一、本年新收政府信息公开申请数量</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108" w:type="dxa"/>
            <w:bottom w:w="0" w:type="dxa"/>
            <w:right w:w="108" w:type="dxa"/>
          </w:tblCellMar>
        </w:tblPrEx>
        <w:trPr>
          <w:trHeight w:val="480" w:hRule="atLeast"/>
        </w:trPr>
        <w:tc>
          <w:tcPr>
            <w:tcW w:w="4095" w:type="dxa"/>
            <w:gridSpan w:val="3"/>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二、上年结转政府信息公开申请数量</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108" w:type="dxa"/>
            <w:bottom w:w="0" w:type="dxa"/>
            <w:right w:w="108" w:type="dxa"/>
          </w:tblCellMar>
        </w:tblPrEx>
        <w:trPr>
          <w:trHeight w:val="315" w:hRule="atLeast"/>
        </w:trPr>
        <w:tc>
          <w:tcPr>
            <w:tcW w:w="645"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三、本年度办理结果</w:t>
            </w:r>
          </w:p>
        </w:tc>
        <w:tc>
          <w:tcPr>
            <w:tcW w:w="3450" w:type="dxa"/>
            <w:gridSpan w:val="2"/>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（一）予以公开</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3450" w:type="dxa"/>
            <w:gridSpan w:val="2"/>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（二）部分公开</w:t>
            </w:r>
            <w:r>
              <w:rPr>
                <w:rFonts w:hint="eastAsia" w:ascii="楷体" w:hAnsi="楷体" w:eastAsia="楷体" w:cs="楷体"/>
                <w:color w:val="000000"/>
                <w:kern w:val="0"/>
                <w:sz w:val="20"/>
                <w:szCs w:val="20"/>
                <w:lang w:bidi="ar"/>
              </w:rPr>
              <w:t>（区分处理的，只计这一情形，不计其他情形）</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（三）不予公开</w:t>
            </w:r>
          </w:p>
        </w:tc>
        <w:tc>
          <w:tcPr>
            <w:tcW w:w="2370"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1.属于国家秘密</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2370"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2.其他法律行政法规禁止公开</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2370"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3.危及“三安全一稳定”</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108" w:type="dxa"/>
            <w:bottom w:w="0" w:type="dxa"/>
            <w:right w:w="108" w:type="dxa"/>
          </w:tblCellMar>
        </w:tblPrEx>
        <w:trPr>
          <w:trHeight w:val="27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2370"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4.保护第三方合法权益</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108" w:type="dxa"/>
            <w:bottom w:w="0" w:type="dxa"/>
            <w:right w:w="108" w:type="dxa"/>
          </w:tblCellMar>
        </w:tblPrEx>
        <w:trPr>
          <w:trHeight w:val="58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2370"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5.属于三类内部事务信息</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108" w:type="dxa"/>
            <w:bottom w:w="0" w:type="dxa"/>
            <w:right w:w="108" w:type="dxa"/>
          </w:tblCellMar>
        </w:tblPrEx>
        <w:trPr>
          <w:trHeight w:val="27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2370"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6.属于四类过程性信息</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108" w:type="dxa"/>
            <w:bottom w:w="0" w:type="dxa"/>
            <w:right w:w="108" w:type="dxa"/>
          </w:tblCellMar>
        </w:tblPrEx>
        <w:trPr>
          <w:trHeight w:val="27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2370"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7.属于行政执法案卷</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108" w:type="dxa"/>
            <w:bottom w:w="0" w:type="dxa"/>
            <w:right w:w="108" w:type="dxa"/>
          </w:tblCellMar>
        </w:tblPrEx>
        <w:trPr>
          <w:trHeight w:val="27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2370"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8.属于行政查询事项</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108" w:type="dxa"/>
            <w:bottom w:w="0" w:type="dxa"/>
            <w:right w:w="108" w:type="dxa"/>
          </w:tblCellMar>
        </w:tblPrEx>
        <w:trPr>
          <w:trHeight w:val="75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（四）无法提供</w:t>
            </w:r>
          </w:p>
        </w:tc>
        <w:tc>
          <w:tcPr>
            <w:tcW w:w="2370"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1.本机关不掌握相关政府信息</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2370"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2.没有现成信息需要另行制作</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108" w:type="dxa"/>
            <w:bottom w:w="0" w:type="dxa"/>
            <w:right w:w="108" w:type="dxa"/>
          </w:tblCellMar>
        </w:tblPrEx>
        <w:trPr>
          <w:trHeight w:val="54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2370"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3.补正后申请内容仍不明确</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108" w:type="dxa"/>
            <w:bottom w:w="0" w:type="dxa"/>
            <w:right w:w="108" w:type="dxa"/>
          </w:tblCellMar>
        </w:tblPrEx>
        <w:trPr>
          <w:trHeight w:val="51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（五）不予处理</w:t>
            </w:r>
          </w:p>
        </w:tc>
        <w:tc>
          <w:tcPr>
            <w:tcW w:w="2370"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1.信访举报投诉类申请</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108" w:type="dxa"/>
            <w:bottom w:w="0" w:type="dxa"/>
            <w:right w:w="108" w:type="dxa"/>
          </w:tblCellMar>
        </w:tblPrEx>
        <w:trPr>
          <w:trHeight w:val="27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2370"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2.重复申请</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108" w:type="dxa"/>
            <w:bottom w:w="0" w:type="dxa"/>
            <w:right w:w="108" w:type="dxa"/>
          </w:tblCellMar>
        </w:tblPrEx>
        <w:trPr>
          <w:trHeight w:val="27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2370"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3.要求提供公开出版物</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108" w:type="dxa"/>
            <w:bottom w:w="0" w:type="dxa"/>
            <w:right w:w="108" w:type="dxa"/>
          </w:tblCellMar>
        </w:tblPrEx>
        <w:trPr>
          <w:trHeight w:val="27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2370" w:type="dxa"/>
            <w:tcBorders>
              <w:top w:val="nil"/>
              <w:left w:val="nil"/>
              <w:bottom w:val="single" w:color="000000" w:sz="8" w:space="0"/>
              <w:right w:val="single" w:color="000000" w:sz="8" w:space="0"/>
            </w:tcBorders>
            <w:shd w:val="clear" w:color="auto" w:fill="auto"/>
          </w:tcPr>
          <w:p>
            <w:pPr>
              <w:widowControl/>
              <w:jc w:val="left"/>
              <w:textAlignment w:val="top"/>
              <w:rPr>
                <w:rFonts w:ascii="宋体" w:hAnsi="宋体" w:eastAsia="宋体" w:cs="宋体"/>
                <w:color w:val="000000"/>
                <w:sz w:val="20"/>
                <w:szCs w:val="20"/>
              </w:rPr>
            </w:pPr>
            <w:r>
              <w:rPr>
                <w:rFonts w:hint="eastAsia" w:ascii="宋体" w:hAnsi="宋体" w:eastAsia="宋体" w:cs="宋体"/>
                <w:color w:val="000000"/>
                <w:kern w:val="0"/>
                <w:sz w:val="20"/>
                <w:szCs w:val="20"/>
                <w:lang w:bidi="ar"/>
              </w:rPr>
              <w:t>4.无正当理由大量反复申请</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108" w:type="dxa"/>
            <w:bottom w:w="0" w:type="dxa"/>
            <w:right w:w="108" w:type="dxa"/>
          </w:tblCellMar>
        </w:tblPrEx>
        <w:trPr>
          <w:trHeight w:val="495"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2370" w:type="dxa"/>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5.要求行政机关确认或重新出具已获取信息</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108" w:type="dxa"/>
            <w:bottom w:w="0" w:type="dxa"/>
            <w:right w:w="108" w:type="dxa"/>
          </w:tblCellMar>
        </w:tblPrEx>
        <w:trPr>
          <w:trHeight w:val="171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1080" w:type="dxa"/>
            <w:vMerge w:val="restart"/>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（六）其他处理</w:t>
            </w:r>
          </w:p>
        </w:tc>
        <w:tc>
          <w:tcPr>
            <w:tcW w:w="2370" w:type="dxa"/>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1.申请人无正当理由逾期不补正、行政机关不再处理其政府信息公开申请</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108" w:type="dxa"/>
            <w:bottom w:w="0" w:type="dxa"/>
            <w:right w:w="108" w:type="dxa"/>
          </w:tblCellMar>
        </w:tblPrEx>
        <w:trPr>
          <w:trHeight w:val="735"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2370" w:type="dxa"/>
            <w:tcBorders>
              <w:top w:val="nil"/>
              <w:left w:val="nil"/>
              <w:bottom w:val="single" w:color="000000" w:sz="8" w:space="0"/>
              <w:right w:val="single" w:color="000000" w:sz="8" w:space="0"/>
            </w:tcBorders>
            <w:shd w:val="clear" w:color="auto" w:fill="auto"/>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2.申请人逾期未按收费通知要求缴纳费用、行政机关不再处理其政府信息公开申请</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108" w:type="dxa"/>
            <w:bottom w:w="0" w:type="dxa"/>
            <w:right w:w="108" w:type="dxa"/>
          </w:tblCellMar>
        </w:tblPrEx>
        <w:trPr>
          <w:trHeight w:val="270"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1080" w:type="dxa"/>
            <w:vMerge w:val="continue"/>
            <w:tcBorders>
              <w:top w:val="nil"/>
              <w:left w:val="nil"/>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2370" w:type="dxa"/>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3.其他</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108" w:type="dxa"/>
            <w:bottom w:w="0" w:type="dxa"/>
            <w:right w:w="108" w:type="dxa"/>
          </w:tblCellMar>
        </w:tblPrEx>
        <w:trPr>
          <w:trHeight w:val="315" w:hRule="atLeast"/>
        </w:trPr>
        <w:tc>
          <w:tcPr>
            <w:tcW w:w="645" w:type="dxa"/>
            <w:vMerge w:val="continue"/>
            <w:tcBorders>
              <w:top w:val="nil"/>
              <w:left w:val="single" w:color="000000" w:sz="8" w:space="0"/>
              <w:bottom w:val="single" w:color="000000" w:sz="8" w:space="0"/>
              <w:right w:val="single" w:color="000000" w:sz="8" w:space="0"/>
            </w:tcBorders>
            <w:shd w:val="clear" w:color="auto" w:fill="auto"/>
            <w:vAlign w:val="center"/>
          </w:tcPr>
          <w:p>
            <w:pPr>
              <w:jc w:val="left"/>
              <w:rPr>
                <w:rFonts w:ascii="宋体" w:hAnsi="宋体" w:eastAsia="宋体" w:cs="宋体"/>
                <w:color w:val="000000"/>
                <w:sz w:val="20"/>
                <w:szCs w:val="20"/>
              </w:rPr>
            </w:pPr>
          </w:p>
        </w:tc>
        <w:tc>
          <w:tcPr>
            <w:tcW w:w="3450" w:type="dxa"/>
            <w:gridSpan w:val="2"/>
            <w:tcBorders>
              <w:top w:val="nil"/>
              <w:left w:val="nil"/>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（七）总计</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r>
        <w:tblPrEx>
          <w:tblCellMar>
            <w:top w:w="0" w:type="dxa"/>
            <w:left w:w="108" w:type="dxa"/>
            <w:bottom w:w="0" w:type="dxa"/>
            <w:right w:w="108" w:type="dxa"/>
          </w:tblCellMar>
        </w:tblPrEx>
        <w:trPr>
          <w:trHeight w:val="315" w:hRule="atLeast"/>
        </w:trPr>
        <w:tc>
          <w:tcPr>
            <w:tcW w:w="4095" w:type="dxa"/>
            <w:gridSpan w:val="3"/>
            <w:tcBorders>
              <w:top w:val="nil"/>
              <w:left w:val="single" w:color="000000" w:sz="8" w:space="0"/>
              <w:bottom w:val="single" w:color="000000" w:sz="8" w:space="0"/>
              <w:right w:val="single" w:color="000000" w:sz="8" w:space="0"/>
            </w:tcBorders>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四、结转下年度继续办理</w:t>
            </w:r>
          </w:p>
        </w:tc>
        <w:tc>
          <w:tcPr>
            <w:tcW w:w="9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68"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69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25"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81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720" w:type="dxa"/>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20" w:type="dxa"/>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r>
    </w:tbl>
    <w:p>
      <w:pPr>
        <w:spacing w:line="600" w:lineRule="exact"/>
        <w:ind w:firstLine="640" w:firstLineChars="200"/>
        <w:rPr>
          <w:rFonts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2"/>
        <w:tblW w:w="9492" w:type="dxa"/>
        <w:tblInd w:w="91" w:type="dxa"/>
        <w:tblLayout w:type="fixed"/>
        <w:tblCellMar>
          <w:top w:w="0" w:type="dxa"/>
          <w:left w:w="108" w:type="dxa"/>
          <w:bottom w:w="0" w:type="dxa"/>
          <w:right w:w="108" w:type="dxa"/>
        </w:tblCellMar>
      </w:tblPr>
      <w:tblGrid>
        <w:gridCol w:w="612"/>
        <w:gridCol w:w="612"/>
        <w:gridCol w:w="612"/>
        <w:gridCol w:w="613"/>
        <w:gridCol w:w="613"/>
        <w:gridCol w:w="643"/>
        <w:gridCol w:w="643"/>
        <w:gridCol w:w="643"/>
        <w:gridCol w:w="643"/>
        <w:gridCol w:w="643"/>
        <w:gridCol w:w="643"/>
        <w:gridCol w:w="643"/>
        <w:gridCol w:w="643"/>
        <w:gridCol w:w="643"/>
        <w:gridCol w:w="643"/>
      </w:tblGrid>
      <w:tr>
        <w:tblPrEx>
          <w:tblCellMar>
            <w:top w:w="0" w:type="dxa"/>
            <w:left w:w="108" w:type="dxa"/>
            <w:bottom w:w="0" w:type="dxa"/>
            <w:right w:w="108" w:type="dxa"/>
          </w:tblCellMar>
        </w:tblPrEx>
        <w:trPr>
          <w:trHeight w:val="600" w:hRule="atLeast"/>
        </w:trPr>
        <w:tc>
          <w:tcPr>
            <w:tcW w:w="26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行政复议</w:t>
            </w:r>
          </w:p>
        </w:tc>
        <w:tc>
          <w:tcPr>
            <w:tcW w:w="5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行政诉讼</w:t>
            </w:r>
          </w:p>
        </w:tc>
      </w:tr>
      <w:tr>
        <w:tblPrEx>
          <w:tblCellMar>
            <w:top w:w="0" w:type="dxa"/>
            <w:left w:w="108" w:type="dxa"/>
            <w:bottom w:w="0" w:type="dxa"/>
            <w:right w:w="108" w:type="dxa"/>
          </w:tblCellMar>
        </w:tblPrEx>
        <w:trPr>
          <w:trHeight w:val="315" w:hRule="atLeast"/>
        </w:trPr>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持</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正</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计</w:t>
            </w:r>
          </w:p>
        </w:tc>
        <w:tc>
          <w:tcPr>
            <w:tcW w:w="56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未经复议直接起诉</w:t>
            </w:r>
          </w:p>
        </w:tc>
        <w:tc>
          <w:tcPr>
            <w:tcW w:w="567"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复议后起诉</w:t>
            </w:r>
          </w:p>
        </w:tc>
      </w:tr>
      <w:tr>
        <w:tblPrEx>
          <w:tblCellMar>
            <w:top w:w="0" w:type="dxa"/>
            <w:left w:w="108" w:type="dxa"/>
            <w:bottom w:w="0" w:type="dxa"/>
            <w:right w:w="108" w:type="dxa"/>
          </w:tblCellMar>
        </w:tblPrEx>
        <w:trPr>
          <w:trHeight w:val="312"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5"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持</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正</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果 </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 xml:space="preserve">结 </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计</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维</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持</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纠</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正</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其</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他</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果</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尚</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未</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审</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结</w:t>
            </w:r>
          </w:p>
        </w:tc>
        <w:tc>
          <w:tcPr>
            <w:tcW w:w="5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总</w:t>
            </w:r>
            <w:r>
              <w:rPr>
                <w:rFonts w:hint="eastAsia" w:ascii="宋体" w:hAnsi="宋体" w:eastAsia="宋体" w:cs="宋体"/>
                <w:color w:val="000000"/>
                <w:kern w:val="0"/>
                <w:sz w:val="20"/>
                <w:szCs w:val="20"/>
                <w:lang w:bidi="ar"/>
              </w:rPr>
              <w:br w:type="textWrapping"/>
            </w:r>
            <w:r>
              <w:rPr>
                <w:rFonts w:hint="eastAsia" w:ascii="宋体" w:hAnsi="宋体" w:eastAsia="宋体" w:cs="宋体"/>
                <w:color w:val="000000"/>
                <w:kern w:val="0"/>
                <w:sz w:val="20"/>
                <w:szCs w:val="20"/>
                <w:lang w:bidi="ar"/>
              </w:rPr>
              <w:t>计</w:t>
            </w:r>
          </w:p>
        </w:tc>
      </w:tr>
      <w:tr>
        <w:tblPrEx>
          <w:tblCellMar>
            <w:top w:w="0" w:type="dxa"/>
            <w:left w:w="108" w:type="dxa"/>
            <w:bottom w:w="0" w:type="dxa"/>
            <w:right w:w="108" w:type="dxa"/>
          </w:tblCellMar>
        </w:tblPrEx>
        <w:trPr>
          <w:trHeight w:val="312"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312"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480" w:hRule="atLeast"/>
        </w:trPr>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5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r>
        <w:tblPrEx>
          <w:tblCellMar>
            <w:top w:w="0" w:type="dxa"/>
            <w:left w:w="108" w:type="dxa"/>
            <w:bottom w:w="0" w:type="dxa"/>
            <w:right w:w="108" w:type="dxa"/>
          </w:tblCellMar>
        </w:tblPrEx>
        <w:trPr>
          <w:trHeight w:val="68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1</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0</w:t>
            </w:r>
          </w:p>
        </w:tc>
      </w:tr>
    </w:tbl>
    <w:p>
      <w:pPr>
        <w:spacing w:line="600" w:lineRule="exact"/>
        <w:rPr>
          <w:rFonts w:ascii="黑体" w:hAnsi="黑体" w:eastAsia="黑体" w:cs="黑体"/>
          <w:sz w:val="32"/>
          <w:szCs w:val="32"/>
        </w:rPr>
      </w:pP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五、存在的主要问题及改进情况</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（一）存在问题</w:t>
      </w:r>
    </w:p>
    <w:p>
      <w:pPr>
        <w:spacing w:line="600" w:lineRule="exact"/>
        <w:ind w:firstLine="643"/>
        <w:rPr>
          <w:rFonts w:ascii="楷体_GB2312" w:hAnsi="楷体_GB2312" w:eastAsia="楷体_GB2312" w:cs="楷体_GB2312"/>
          <w:sz w:val="32"/>
          <w:szCs w:val="32"/>
        </w:rPr>
      </w:pPr>
      <w:r>
        <w:rPr>
          <w:rFonts w:ascii="Times New Roman" w:hAnsi="Times New Roman" w:eastAsia="仿宋_GB2312" w:cs="Times New Roman"/>
          <w:color w:val="000000"/>
          <w:sz w:val="32"/>
          <w:szCs w:val="32"/>
          <w:shd w:val="clear" w:color="auto" w:fill="FFFFFF"/>
        </w:rPr>
        <w:t>在区政府信息公开主管部门的指导帮助下，我局信息公开工作整体水平有一定的提升，但与上级要求和公众期望相比还有差距：</w:t>
      </w:r>
      <w:r>
        <w:rPr>
          <w:rFonts w:ascii="Times New Roman" w:hAnsi="Times New Roman" w:eastAsia="仿宋_GB2312" w:cs="Times New Roman"/>
          <w:color w:val="000000"/>
          <w:sz w:val="32"/>
          <w:szCs w:val="32"/>
        </w:rPr>
        <w:t>一是信息公开工作水平有待进一步提高</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 xml:space="preserve">二是信息公开的内容和渠道有进一步拓展的空间。  </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（二）改进情况</w:t>
      </w:r>
    </w:p>
    <w:p>
      <w:pPr>
        <w:spacing w:line="600" w:lineRule="exact"/>
        <w:ind w:firstLine="640"/>
        <w:rPr>
          <w:rFonts w:ascii="楷体_GB2312" w:hAnsi="楷体_GB2312" w:eastAsia="楷体_GB2312" w:cs="楷体_GB2312"/>
          <w:sz w:val="32"/>
          <w:szCs w:val="32"/>
        </w:rPr>
      </w:pPr>
      <w:r>
        <w:rPr>
          <w:rFonts w:ascii="Times New Roman" w:hAnsi="Times New Roman" w:eastAsia="仿宋_GB2312" w:cs="Times New Roman"/>
          <w:color w:val="000000"/>
          <w:sz w:val="32"/>
          <w:szCs w:val="32"/>
        </w:rPr>
        <w:t>下一步将对从事政府信息公开工作的人员进行业务培训，强化责任，提高业务水平，确保政府信息公开工作扎实推进。同时加强调研交流，主动接受政府信息公开主管部门的指导，准确把握工作要求。一是加强与政府信息公开工作开展得较好的单位的沟通交流，学习先进经验，不断提升政府信息公开的质量和水平。二是牢固树立“公开为原则，不公开为例外”的工作意识，对实施行政行为过程中产生的政府信息，除了按规定不予公开的以外，要全面、及时、普遍予以公开。同时要创新信息公开的渠道和方式，及时发布工作动态、行业政策等信息，扩大公开范围和内容，促进政府行为更透明、更有效率。</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六、其他需要报告的事项</w:t>
      </w:r>
    </w:p>
    <w:p>
      <w:pPr>
        <w:spacing w:line="600" w:lineRule="exact"/>
        <w:ind w:firstLine="640" w:firstLineChars="200"/>
      </w:pPr>
      <w:r>
        <w:rPr>
          <w:rFonts w:hint="eastAsia" w:ascii="仿宋_GB2312" w:hAnsi="仿宋_GB2312" w:eastAsia="仿宋_GB2312" w:cs="仿宋_GB2312"/>
          <w:sz w:val="32"/>
          <w:szCs w:val="32"/>
        </w:rPr>
        <w:t>依据《政府信息公开信息处理费管理办法》，2023年发出收费通知0件，实际收取金额0元。</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2YWI2NTljY2RjNGRmODFkZTI5NDhkMjhlMjc0N2IifQ=="/>
  </w:docVars>
  <w:rsids>
    <w:rsidRoot w:val="3B0D2A41"/>
    <w:rsid w:val="00113CDB"/>
    <w:rsid w:val="0022106A"/>
    <w:rsid w:val="00302D54"/>
    <w:rsid w:val="00A35064"/>
    <w:rsid w:val="00AE13ED"/>
    <w:rsid w:val="00B81E96"/>
    <w:rsid w:val="01064C9A"/>
    <w:rsid w:val="01203FAE"/>
    <w:rsid w:val="01325A8F"/>
    <w:rsid w:val="07911761"/>
    <w:rsid w:val="082A07ED"/>
    <w:rsid w:val="098D5F59"/>
    <w:rsid w:val="0B4D1E43"/>
    <w:rsid w:val="1209283C"/>
    <w:rsid w:val="12B57FF5"/>
    <w:rsid w:val="146E25C8"/>
    <w:rsid w:val="162C3FA5"/>
    <w:rsid w:val="169528F0"/>
    <w:rsid w:val="1A642D06"/>
    <w:rsid w:val="1B245FF1"/>
    <w:rsid w:val="1B5A7C65"/>
    <w:rsid w:val="1C0C71B1"/>
    <w:rsid w:val="1C8651B5"/>
    <w:rsid w:val="1C890801"/>
    <w:rsid w:val="1F6D440A"/>
    <w:rsid w:val="1FA37E2C"/>
    <w:rsid w:val="22D93B65"/>
    <w:rsid w:val="2331574F"/>
    <w:rsid w:val="25755DC7"/>
    <w:rsid w:val="27304943"/>
    <w:rsid w:val="27F03E2A"/>
    <w:rsid w:val="281713B7"/>
    <w:rsid w:val="297D13A8"/>
    <w:rsid w:val="2B770A88"/>
    <w:rsid w:val="2DF778AD"/>
    <w:rsid w:val="36743E79"/>
    <w:rsid w:val="39A405D1"/>
    <w:rsid w:val="3B0D2A41"/>
    <w:rsid w:val="3D8250CD"/>
    <w:rsid w:val="3ED96F6F"/>
    <w:rsid w:val="3FB3156E"/>
    <w:rsid w:val="43713241"/>
    <w:rsid w:val="49A76028"/>
    <w:rsid w:val="526861E8"/>
    <w:rsid w:val="54260108"/>
    <w:rsid w:val="544E58B1"/>
    <w:rsid w:val="5EEC01A1"/>
    <w:rsid w:val="6085265B"/>
    <w:rsid w:val="60A30D33"/>
    <w:rsid w:val="674E19F8"/>
    <w:rsid w:val="6B2036AC"/>
    <w:rsid w:val="70CE3BAA"/>
    <w:rsid w:val="77212321"/>
    <w:rsid w:val="7BC33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autoRedefine/>
    <w:qFormat/>
    <w:uiPriority w:val="22"/>
    <w:rPr>
      <w:b/>
      <w:bCs/>
    </w:rPr>
  </w:style>
  <w:style w:type="character" w:customStyle="1" w:styleId="5">
    <w:name w:val="font01"/>
    <w:basedOn w:val="3"/>
    <w:autoRedefine/>
    <w:qFormat/>
    <w:uiPriority w:val="0"/>
    <w:rPr>
      <w:rFonts w:hint="eastAsia" w:ascii="宋体" w:hAnsi="宋体" w:eastAsia="宋体" w:cs="宋体"/>
      <w:color w:val="000000"/>
      <w:sz w:val="20"/>
      <w:szCs w:val="20"/>
      <w:u w:val="none"/>
    </w:rPr>
  </w:style>
  <w:style w:type="character" w:customStyle="1" w:styleId="6">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2100</Words>
  <Characters>2226</Characters>
  <Lines>371</Lines>
  <Paragraphs>332</Paragraphs>
  <TotalTime>18</TotalTime>
  <ScaleCrop>false</ScaleCrop>
  <LinksUpToDate>false</LinksUpToDate>
  <CharactersWithSpaces>3994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2024-01-17T08:19:00Z</dcterms:created>
  <dc:creator>徐晶 </dc:creator>
  <cp:lastModifiedBy>WPS_1632797724</cp:lastModifiedBy>
  <dcterms:modified xsi:type="dcterms:W3CDTF">2024-02-02T03:15:29Z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2EF837A0362C46258E7F8FC788A6CFE3_11</vt:lpwstr>
  </property>
</Properties>
</file>