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平房区住房和城乡建设局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《中华人民共和国政府信息公开条例》（国务院令第711号，以下简称《条例》）、《国务院办公厅政府信息与政务公开办公室关于&lt;中华人民共和国政府信息公开工作年度报告格式&gt;的通知》（国办公开办函〔2021〕30号）（以下简称《通知》）和《哈尔滨市政务公开办公室&lt;关于做好2023年政府信息公开工作年度报告编制与发布工作的通知&gt;》相关要求，现发布《哈尔滨市</w:t>
      </w:r>
      <w:r>
        <w:rPr>
          <w:rFonts w:hint="eastAsia" w:ascii="仿宋_GB2312" w:hAnsi="仿宋_GB2312" w:eastAsia="仿宋_GB2312" w:cs="仿宋_GB2312"/>
          <w:sz w:val="32"/>
          <w:szCs w:val="32"/>
        </w:rPr>
        <w:t>平房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住房和城乡建设局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政府信息公开工作年度报告》。本年度报告包括总体情况、主动公开政府信息情况、收到和处理政府信息公开申请情况、政府信息公开行政复议行政诉讼情况、存在的主要问题及改进情况、其他需要报告的事项。本年度报告中所列数据统计期限自2023年1月1日至2023年12月31日。本年度报告的电子版，可以通过平房区政府门户网站→政务公开栏目→政府信息公开年报专栏查阅，其网址是www.hrbpf.gov.cn。如对本年度报告有疑问，请联系平房区住房和城乡建设局办公室，地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哈尔滨市平房区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新疆西路2号4楼，邮编：150060，电话：0451-86501236。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2023年，我局通过平房区政府网站、</w:t>
      </w:r>
      <w:r>
        <w:rPr>
          <w:rFonts w:hint="eastAsia" w:ascii="仿宋_GB2312" w:hAnsi="黑体" w:eastAsia="仿宋_GB2312"/>
          <w:sz w:val="32"/>
          <w:szCs w:val="32"/>
        </w:rPr>
        <w:t>新闻媒体及其他便民渠道公开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发布各类政务信息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其中行政许可3795件，行政处罚119件，行政事业性收费5484.07万元。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（二）依申请公开情况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我局处理</w:t>
      </w:r>
      <w:r>
        <w:rPr>
          <w:rFonts w:hint="eastAsia" w:ascii="仿宋_GB2312" w:hAnsi="黑体" w:eastAsia="仿宋_GB2312"/>
          <w:sz w:val="32"/>
          <w:szCs w:val="32"/>
        </w:rPr>
        <w:t>群众申请政府信息公开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黑体" w:eastAsia="仿宋_GB2312"/>
          <w:sz w:val="32"/>
          <w:szCs w:val="32"/>
        </w:rPr>
        <w:t>件，答复政府信息公开行政复议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黑体" w:eastAsia="仿宋_GB2312"/>
          <w:sz w:val="32"/>
          <w:szCs w:val="32"/>
        </w:rPr>
        <w:t>件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（三）政府信息管理方面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平房区住房和城乡建设局</w:t>
      </w:r>
      <w:r>
        <w:rPr>
          <w:rFonts w:hint="eastAsia" w:ascii="仿宋_GB2312" w:hAnsi="黑体" w:eastAsia="仿宋_GB2312"/>
          <w:sz w:val="32"/>
          <w:szCs w:val="32"/>
        </w:rPr>
        <w:t>建立健全政府信息公开工作机制，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黑体" w:eastAsia="仿宋_GB2312"/>
          <w:sz w:val="32"/>
          <w:szCs w:val="32"/>
        </w:rPr>
        <w:t>专人做好政府信息公开各项工作，严格执行政府信息公开的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相关规定</w:t>
      </w:r>
      <w:r>
        <w:rPr>
          <w:rFonts w:hint="eastAsia" w:ascii="仿宋_GB2312" w:hAnsi="黑体" w:eastAsia="仿宋_GB2312"/>
          <w:sz w:val="32"/>
          <w:szCs w:val="32"/>
        </w:rPr>
        <w:t>，对所公开事项内容进行审核、把关，确保公开内容的合法、准确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目前我局没有自建的政务信息平台，所使用的信息平台主要依托平房区政府门户网站进行政务信息公开。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（五）监督保障情况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加强组织领导，进一步完善工作机制，落实了领导机构和专职人员、工作措施和制度，局各科室及所属事业单位各司其职、相互配合，不断提升政务信息公开能力。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tbl>
      <w:tblPr>
        <w:tblStyle w:val="2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本年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</w:t>
            </w:r>
            <w:r>
              <w:rPr>
                <w:rStyle w:val="4"/>
                <w:lang w:val="en-US" w:eastAsia="zh-CN" w:bidi="ar"/>
              </w:rPr>
              <w:t>发件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现行有效件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5484.07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三、收到和处理政府信息公开申请情况</w:t>
      </w:r>
    </w:p>
    <w:tbl>
      <w:tblPr>
        <w:tblStyle w:val="2"/>
        <w:tblW w:w="9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370"/>
        <w:gridCol w:w="917"/>
        <w:gridCol w:w="868"/>
        <w:gridCol w:w="690"/>
        <w:gridCol w:w="825"/>
        <w:gridCol w:w="810"/>
        <w:gridCol w:w="720"/>
        <w:gridCol w:w="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9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5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9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91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5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9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9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9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9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9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2"/>
        <w:tblW w:w="949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611"/>
        <w:gridCol w:w="611"/>
        <w:gridCol w:w="613"/>
        <w:gridCol w:w="613"/>
        <w:gridCol w:w="643"/>
        <w:gridCol w:w="643"/>
        <w:gridCol w:w="643"/>
        <w:gridCol w:w="643"/>
        <w:gridCol w:w="643"/>
        <w:gridCol w:w="643"/>
        <w:gridCol w:w="643"/>
        <w:gridCol w:w="644"/>
        <w:gridCol w:w="644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5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果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结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（一）存在问题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政务信息公开的范围和内容需进一步完善，依申请公开的答复专业性有待于提高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（二）改进情况</w:t>
      </w:r>
    </w:p>
    <w:p>
      <w:pPr>
        <w:spacing w:line="580" w:lineRule="exact"/>
        <w:ind w:firstLine="64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平房区住房和城乡建设局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将坚持问题导向，努力补短板、强弱项，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将严格按照《中华人民共和国政府信息公开条例》，进一步明确公开的主体和范围，完善主动公开和依申请公开的内容，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加强业务培训与交流，提高工作人员对政策法规的理解和把握能力，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提高依申请公开答复的专业性，严把信息审核关，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提高政府信息公开工作质量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依据《政府信息公开信息处理费管理办法》，202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年发出收费通知0件，实际收取金额0元。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JhZWI3ZTllNzk4MTU4YWJmNWNhMWE4ZmQ5OWUifQ=="/>
  </w:docVars>
  <w:rsids>
    <w:rsidRoot w:val="3B0D2A41"/>
    <w:rsid w:val="089112ED"/>
    <w:rsid w:val="0B2444DD"/>
    <w:rsid w:val="0CB657C6"/>
    <w:rsid w:val="0F76748F"/>
    <w:rsid w:val="0FDD19F6"/>
    <w:rsid w:val="10924F9B"/>
    <w:rsid w:val="157E0E4B"/>
    <w:rsid w:val="19856C4C"/>
    <w:rsid w:val="1AC70992"/>
    <w:rsid w:val="1FFA11F2"/>
    <w:rsid w:val="23904CF4"/>
    <w:rsid w:val="26864004"/>
    <w:rsid w:val="27840543"/>
    <w:rsid w:val="2AC15198"/>
    <w:rsid w:val="2B8C1A4F"/>
    <w:rsid w:val="30393E95"/>
    <w:rsid w:val="320F1351"/>
    <w:rsid w:val="37422E9D"/>
    <w:rsid w:val="377F3C9C"/>
    <w:rsid w:val="3B0D2A41"/>
    <w:rsid w:val="3E29379B"/>
    <w:rsid w:val="403F2E01"/>
    <w:rsid w:val="42FA567F"/>
    <w:rsid w:val="46205483"/>
    <w:rsid w:val="477C086F"/>
    <w:rsid w:val="4B9745A8"/>
    <w:rsid w:val="4C35316B"/>
    <w:rsid w:val="4DE564CE"/>
    <w:rsid w:val="50897E5B"/>
    <w:rsid w:val="5AA21673"/>
    <w:rsid w:val="5C7165E1"/>
    <w:rsid w:val="5D202C76"/>
    <w:rsid w:val="5D573A29"/>
    <w:rsid w:val="5DFD5C52"/>
    <w:rsid w:val="5F312898"/>
    <w:rsid w:val="62FF66F4"/>
    <w:rsid w:val="634D566E"/>
    <w:rsid w:val="65150451"/>
    <w:rsid w:val="694B1F6D"/>
    <w:rsid w:val="69CE0BCF"/>
    <w:rsid w:val="6A244298"/>
    <w:rsid w:val="6D1159A2"/>
    <w:rsid w:val="6F082DD5"/>
    <w:rsid w:val="6F567302"/>
    <w:rsid w:val="71505090"/>
    <w:rsid w:val="720C3444"/>
    <w:rsid w:val="76DC4BDA"/>
    <w:rsid w:val="78CF6711"/>
    <w:rsid w:val="79AC6E12"/>
    <w:rsid w:val="7A7A445B"/>
    <w:rsid w:val="7B5F1FCE"/>
    <w:rsid w:val="7DD4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2024-01-17T08:19:00Z</dcterms:created>
  <dc:creator>徐晶 </dc:creator>
  <cp:lastModifiedBy>Diana</cp:lastModifiedBy>
  <cp:lastPrinted>2024-01-22T02:39:00Z</cp:lastPrinted>
  <dcterms:modified xsi:type="dcterms:W3CDTF">2024-01-25T00:57:00Z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2EF837A0362C46258E7F8FC788A6CFE3_11</vt:lpwstr>
  </property>
</Properties>
</file>