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平房区平盛街道办事处</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中华人民共和国政府信息公开条例》（国务院令第711号，以下简称《条例》）、《国务院办公厅政府信息与政务公开办公室关于&lt;中华人民共和国政府信息公开工作年度报告格式&gt;的通知》（国办公开办函〔2021〕30号）（以下简称《通知》）和《哈尔滨市政务公开办公室&lt;关于做好2023年政府信息公开工作年度报告编制与发布工作的通知&gt;》相关要求，现发布《平房区2023年政府信息公开工作年度报告》。本报告所列数据的统计期限为2023年1月1日至12月31日。本年度报告包括总体情况、主动公开政府信息情况、收到和处理政府信息公开申请情况、政府信息公开行政复议行政诉讼情况、存在的主要问题及改进情况、其他需要报告的事项。本年度报告中所列数据统计期限自2023年1月1日至2023年12月31日。本年度报告的电子版，可以通过平房区政府门户网站→政务公开栏目→政府信息公开年报专栏查阅，其网址是www.hrbpf.gov.cn。如对本年度报告有疑问，请联系平房区平盛街道办事处办公室，地址：</w:t>
      </w:r>
      <w:r>
        <w:rPr>
          <w:rFonts w:hint="eastAsia" w:ascii="仿宋_GB2312" w:hAnsi="仿宋_GB2312" w:eastAsia="仿宋_GB2312" w:cs="仿宋_GB2312"/>
          <w:sz w:val="32"/>
          <w:szCs w:val="32"/>
        </w:rPr>
        <w:t>哈尔滨市平房区哈南十五路7号</w:t>
      </w:r>
      <w:r>
        <w:rPr>
          <w:rFonts w:hint="eastAsia" w:ascii="仿宋_GB2312" w:hAnsi="仿宋_GB2312" w:eastAsia="仿宋_GB2312" w:cs="仿宋_GB2312"/>
          <w:sz w:val="32"/>
          <w:szCs w:val="32"/>
          <w:highlight w:val="none"/>
          <w:lang w:val="en-US" w:eastAsia="zh-CN"/>
        </w:rPr>
        <w:t>，邮编：150060，电话：0451-86503286。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 w:hAnsi="仿宋" w:eastAsia="仿宋" w:cs="仿宋"/>
          <w:i w:val="0"/>
          <w:iCs w:val="0"/>
          <w:caps w:val="0"/>
          <w:color w:val="333333"/>
          <w:spacing w:val="0"/>
          <w:kern w:val="0"/>
          <w:sz w:val="32"/>
          <w:szCs w:val="32"/>
          <w:shd w:val="clear" w:fill="FFFFFF"/>
          <w:lang w:val="en-US" w:eastAsia="zh-CN" w:bidi="ar"/>
        </w:rPr>
        <w:t>我街在政务公开公共工作中，</w:t>
      </w:r>
      <w:r>
        <w:rPr>
          <w:rFonts w:ascii="仿宋_GB2312" w:hAnsi="宋体" w:eastAsia="仿宋_GB2312" w:cs="仿宋_GB2312"/>
          <w:i w:val="0"/>
          <w:iCs w:val="0"/>
          <w:caps w:val="0"/>
          <w:color w:val="424242"/>
          <w:spacing w:val="0"/>
          <w:sz w:val="30"/>
          <w:szCs w:val="30"/>
          <w:shd w:val="clear" w:fill="FFFFFF"/>
        </w:rPr>
        <w:t>认真贯彻落实党的二十大精神</w:t>
      </w:r>
      <w:r>
        <w:rPr>
          <w:rFonts w:hint="eastAsia" w:ascii="仿宋" w:hAnsi="仿宋" w:eastAsia="仿宋" w:cs="仿宋"/>
          <w:i w:val="0"/>
          <w:iCs w:val="0"/>
          <w:caps w:val="0"/>
          <w:color w:val="333333"/>
          <w:spacing w:val="0"/>
          <w:kern w:val="0"/>
          <w:sz w:val="32"/>
          <w:szCs w:val="32"/>
          <w:shd w:val="clear" w:fill="FFFFFF"/>
          <w:lang w:val="en-US" w:eastAsia="zh-CN" w:bidi="ar"/>
        </w:rPr>
        <w:t>，完善信息公开制度，及时主动发布动态信息，重点关注群众关心、社会关注的民生热点问题，切实保障社会公众知情权，共享工作成效。</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楷体_GB2312" w:hAnsi="楷体_GB2312" w:eastAsia="楷体_GB2312" w:cs="楷体_GB2312"/>
          <w:spacing w:val="-6"/>
          <w:sz w:val="32"/>
          <w:szCs w:val="32"/>
          <w:lang w:val="en-US" w:eastAsia="zh-CN"/>
        </w:rPr>
      </w:pPr>
      <w:r>
        <w:rPr>
          <w:rFonts w:hint="default" w:ascii="Times New Roman" w:hAnsi="Times New Roman" w:cs="Times New Roman"/>
          <w:i w:val="0"/>
          <w:iCs w:val="0"/>
          <w:caps w:val="0"/>
          <w:color w:val="auto"/>
          <w:spacing w:val="0"/>
          <w:sz w:val="32"/>
          <w:szCs w:val="32"/>
          <w:shd w:val="clear" w:fill="FFFFFF"/>
        </w:rPr>
        <w:t>202</w:t>
      </w:r>
      <w:r>
        <w:rPr>
          <w:rFonts w:hint="eastAsia" w:ascii="Times New Roman" w:hAnsi="Times New Roman" w:cs="Times New Roman"/>
          <w:i w:val="0"/>
          <w:iCs w:val="0"/>
          <w:caps w:val="0"/>
          <w:color w:val="auto"/>
          <w:spacing w:val="0"/>
          <w:sz w:val="32"/>
          <w:szCs w:val="32"/>
          <w:shd w:val="clear" w:fill="FFFFFF"/>
          <w:lang w:val="en-US" w:eastAsia="zh-CN"/>
        </w:rPr>
        <w:t>3</w:t>
      </w:r>
      <w:r>
        <w:rPr>
          <w:rFonts w:ascii="仿宋" w:hAnsi="仿宋" w:eastAsia="仿宋" w:cs="仿宋"/>
          <w:i w:val="0"/>
          <w:iCs w:val="0"/>
          <w:caps w:val="0"/>
          <w:color w:val="auto"/>
          <w:spacing w:val="0"/>
          <w:sz w:val="32"/>
          <w:szCs w:val="32"/>
          <w:shd w:val="clear" w:fill="FFFFFF"/>
        </w:rPr>
        <w:t>年</w:t>
      </w:r>
      <w:r>
        <w:rPr>
          <w:rFonts w:hint="eastAsia" w:ascii="仿宋" w:hAnsi="仿宋" w:eastAsia="仿宋" w:cs="仿宋"/>
          <w:i w:val="0"/>
          <w:iCs w:val="0"/>
          <w:caps w:val="0"/>
          <w:color w:val="auto"/>
          <w:spacing w:val="0"/>
          <w:sz w:val="32"/>
          <w:szCs w:val="32"/>
          <w:shd w:val="clear" w:fill="FFFFFF"/>
          <w:lang w:val="en-US" w:eastAsia="zh-CN"/>
        </w:rPr>
        <w:t>平盛街道</w:t>
      </w:r>
      <w:r>
        <w:rPr>
          <w:rFonts w:ascii="仿宋" w:hAnsi="仿宋" w:eastAsia="仿宋" w:cs="仿宋"/>
          <w:i w:val="0"/>
          <w:iCs w:val="0"/>
          <w:caps w:val="0"/>
          <w:color w:val="auto"/>
          <w:spacing w:val="0"/>
          <w:sz w:val="32"/>
          <w:szCs w:val="32"/>
          <w:shd w:val="clear" w:fill="FFFFFF"/>
        </w:rPr>
        <w:t>通过邮政寄送方式新收到政府信息公开申请</w:t>
      </w:r>
      <w:r>
        <w:rPr>
          <w:rFonts w:hint="eastAsia" w:ascii="Times New Roman" w:hAnsi="Times New Roman" w:eastAsia="仿宋" w:cs="Times New Roman"/>
          <w:i w:val="0"/>
          <w:iCs w:val="0"/>
          <w:caps w:val="0"/>
          <w:color w:val="auto"/>
          <w:spacing w:val="0"/>
          <w:sz w:val="32"/>
          <w:szCs w:val="32"/>
          <w:shd w:val="clear" w:fill="FFFFFF"/>
          <w:lang w:val="en-US" w:eastAsia="zh-CN"/>
        </w:rPr>
        <w:t>38</w:t>
      </w:r>
      <w:r>
        <w:rPr>
          <w:rFonts w:hint="eastAsia" w:ascii="仿宋" w:hAnsi="仿宋" w:eastAsia="仿宋" w:cs="仿宋"/>
          <w:i w:val="0"/>
          <w:iCs w:val="0"/>
          <w:caps w:val="0"/>
          <w:color w:val="auto"/>
          <w:spacing w:val="0"/>
          <w:sz w:val="32"/>
          <w:szCs w:val="32"/>
          <w:shd w:val="clear" w:fill="FFFFFF"/>
        </w:rPr>
        <w:t>条，</w:t>
      </w:r>
      <w:r>
        <w:rPr>
          <w:rFonts w:hint="eastAsia" w:ascii="仿宋" w:hAnsi="仿宋" w:eastAsia="仿宋" w:cs="仿宋"/>
          <w:i w:val="0"/>
          <w:iCs w:val="0"/>
          <w:caps w:val="0"/>
          <w:color w:val="333333"/>
          <w:spacing w:val="0"/>
          <w:sz w:val="32"/>
          <w:szCs w:val="32"/>
          <w:shd w:val="clear" w:fill="FFFFFF"/>
        </w:rPr>
        <w:t>均在规定时间内办理完成</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（三）政府信息管理方面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仿宋_GB2312" w:hAnsi="仿宋_GB2312" w:eastAsia="仿宋_GB2312" w:cs="仿宋_GB2312"/>
          <w:spacing w:val="-6"/>
          <w:sz w:val="32"/>
          <w:szCs w:val="32"/>
        </w:rPr>
      </w:pPr>
      <w:r>
        <w:rPr>
          <w:rFonts w:hint="eastAsia" w:ascii="仿宋" w:hAnsi="仿宋" w:eastAsia="仿宋" w:cs="仿宋"/>
          <w:i w:val="0"/>
          <w:iCs w:val="0"/>
          <w:caps w:val="0"/>
          <w:color w:val="333333"/>
          <w:spacing w:val="0"/>
          <w:sz w:val="32"/>
          <w:szCs w:val="32"/>
          <w:shd w:val="clear" w:fill="FFFFFF"/>
        </w:rPr>
        <w:t>建立健全政府信息管理动态调整机制，做好规范性文件的动态管理，在制度层面使政府信息公开管理动态调整工作常态化，主动保障公民、法人或非法人组织知情权。严格落实政府信息上传发布审批制度，经审核信息和保密审查后上传信息，确保政府信息发布规范、安全、有序。我</w:t>
      </w:r>
      <w:r>
        <w:rPr>
          <w:rFonts w:hint="eastAsia" w:ascii="仿宋" w:hAnsi="仿宋" w:eastAsia="仿宋" w:cs="仿宋"/>
          <w:i w:val="0"/>
          <w:iCs w:val="0"/>
          <w:caps w:val="0"/>
          <w:color w:val="333333"/>
          <w:spacing w:val="0"/>
          <w:sz w:val="32"/>
          <w:szCs w:val="32"/>
          <w:shd w:val="clear" w:fill="FFFFFF"/>
          <w:lang w:val="en-US" w:eastAsia="zh-CN"/>
        </w:rPr>
        <w:t>街</w:t>
      </w:r>
      <w:r>
        <w:rPr>
          <w:rFonts w:hint="eastAsia" w:ascii="仿宋" w:hAnsi="仿宋" w:eastAsia="仿宋" w:cs="仿宋"/>
          <w:i w:val="0"/>
          <w:iCs w:val="0"/>
          <w:caps w:val="0"/>
          <w:color w:val="333333"/>
          <w:spacing w:val="0"/>
          <w:sz w:val="32"/>
          <w:szCs w:val="32"/>
          <w:shd w:val="clear" w:fill="FFFFFF"/>
        </w:rPr>
        <w:t>安排专人负责政府信息公开工作，做到任务明确，职责清晰。进一步完善政务信息常态化管理机制，不断建立健全政务信息相关制度，及时调整动态信息。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_GB2312" w:hAnsi="楷体_GB2312" w:eastAsia="楷体_GB2312" w:cs="楷体_GB2312"/>
          <w:sz w:val="32"/>
          <w:szCs w:val="32"/>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2023年我街通过政府门户网站，网络自媒体等方式实现政务公开，多渠道多维度向社会展现街道工作，接受社会监督。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楷体_GB2312" w:hAnsi="楷体_GB2312" w:eastAsia="楷体_GB2312" w:cs="楷体_GB2312"/>
          <w:sz w:val="32"/>
          <w:szCs w:val="32"/>
          <w:lang w:val="en-US" w:eastAsia="zh-CN"/>
        </w:rPr>
      </w:pPr>
      <w:r>
        <w:rPr>
          <w:rFonts w:hint="eastAsia" w:ascii="仿宋" w:hAnsi="仿宋" w:eastAsia="仿宋" w:cs="仿宋"/>
          <w:i w:val="0"/>
          <w:iCs w:val="0"/>
          <w:caps w:val="0"/>
          <w:color w:val="333333"/>
          <w:spacing w:val="0"/>
          <w:sz w:val="32"/>
          <w:szCs w:val="32"/>
          <w:shd w:val="clear" w:fill="FFFFFF"/>
        </w:rPr>
        <w:t>加强日常时时监测、季度全面检查、不定期专项检测，持续加大对政府网站及政务新媒体的监管力度及时修订完善相关配套制度，发布政府信息公开指南，建立健全政府信息发布机制、政府信息公开审查机制、政府信息公开协调机制和政府信息公开动态调整机制，并将政务公开纳入相关工作考核。对外方面，增强公众监督，完善监督渠道，在公开指南中设置举报投诉电话，方便群众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3"/>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60"/>
        <w:gridCol w:w="2520"/>
        <w:gridCol w:w="1920"/>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信息内容</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Style w:val="6"/>
                <w:rFonts w:hint="eastAsia" w:asciiTheme="minorEastAsia" w:hAnsiTheme="minorEastAsia" w:eastAsiaTheme="minorEastAsia" w:cstheme="minorEastAsia"/>
                <w:lang w:val="en-US" w:eastAsia="zh-CN" w:bidi="ar"/>
              </w:rPr>
              <w:t>本年</w:t>
            </w:r>
            <w:r>
              <w:rPr>
                <w:rFonts w:hint="eastAsia" w:asciiTheme="minorEastAsia" w:hAnsiTheme="minorEastAsia" w:eastAsiaTheme="minorEastAsia" w:cstheme="minorEastAsia"/>
                <w:i w:val="0"/>
                <w:iCs w:val="0"/>
                <w:color w:val="000000"/>
                <w:kern w:val="0"/>
                <w:sz w:val="20"/>
                <w:szCs w:val="20"/>
                <w:u w:val="none"/>
                <w:lang w:val="en-US" w:eastAsia="zh-CN" w:bidi="ar"/>
              </w:rPr>
              <w:t>制</w:t>
            </w:r>
            <w:r>
              <w:rPr>
                <w:rStyle w:val="6"/>
                <w:rFonts w:hint="eastAsia" w:asciiTheme="minorEastAsia" w:hAnsiTheme="minorEastAsia" w:eastAsiaTheme="minorEastAsia" w:cstheme="minorEastAsia"/>
                <w:lang w:val="en-US" w:eastAsia="zh-CN" w:bidi="ar"/>
              </w:rPr>
              <w:t>发件</w:t>
            </w:r>
            <w:r>
              <w:rPr>
                <w:rFonts w:hint="eastAsia" w:asciiTheme="minorEastAsia" w:hAnsiTheme="minorEastAsia" w:eastAsiaTheme="minorEastAsia" w:cstheme="minorEastAsia"/>
                <w:i w:val="0"/>
                <w:iCs w:val="0"/>
                <w:color w:val="000000"/>
                <w:kern w:val="0"/>
                <w:sz w:val="20"/>
                <w:szCs w:val="20"/>
                <w:u w:val="none"/>
                <w:lang w:val="en-US" w:eastAsia="zh-CN" w:bidi="ar"/>
              </w:rPr>
              <w:t>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本年废止件数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Style w:val="6"/>
                <w:rFonts w:hint="eastAsia" w:asciiTheme="minorEastAsia" w:hAnsiTheme="minorEastAsia" w:eastAsiaTheme="minorEastAsia" w:cstheme="minorEastAsia"/>
                <w:lang w:val="en-US" w:eastAsia="zh-CN" w:bidi="ar"/>
              </w:rPr>
              <w:t>现行有效件</w:t>
            </w:r>
            <w:r>
              <w:rPr>
                <w:rFonts w:hint="eastAsia" w:asciiTheme="minorEastAsia" w:hAnsiTheme="minorEastAsia" w:eastAsiaTheme="minorEastAsia" w:cstheme="minorEastAsia"/>
                <w:i w:val="0"/>
                <w:iCs w:val="0"/>
                <w:color w:val="000000"/>
                <w:kern w:val="0"/>
                <w:sz w:val="20"/>
                <w:szCs w:val="20"/>
                <w:u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规章</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行政规范性文件</w:t>
            </w:r>
          </w:p>
        </w:tc>
        <w:tc>
          <w:tcPr>
            <w:tcW w:w="25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行政许可</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行政处罚</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行政强制</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375"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信息内容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行政事业性收费</w:t>
            </w:r>
          </w:p>
        </w:tc>
        <w:tc>
          <w:tcPr>
            <w:tcW w:w="69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lang w:val="en-US" w:eastAsia="zh-CN"/>
              </w:rPr>
            </w:pPr>
            <w:r>
              <w:rPr>
                <w:rFonts w:hint="eastAsia" w:asciiTheme="minorEastAsia" w:hAnsiTheme="minorEastAsia" w:eastAsiaTheme="minorEastAsia" w:cstheme="minorEastAsia"/>
                <w:i w:val="0"/>
                <w:iCs w:val="0"/>
                <w:color w:val="000000"/>
                <w:sz w:val="20"/>
                <w:szCs w:val="20"/>
                <w:u w:val="no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3"/>
        <w:tblW w:w="944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45"/>
        <w:gridCol w:w="1080"/>
        <w:gridCol w:w="2370"/>
        <w:gridCol w:w="917"/>
        <w:gridCol w:w="868"/>
        <w:gridCol w:w="690"/>
        <w:gridCol w:w="825"/>
        <w:gridCol w:w="810"/>
        <w:gridCol w:w="7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4095" w:type="dxa"/>
            <w:gridSpan w:val="3"/>
            <w:vMerge w:val="restart"/>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楷体" w:hAnsi="楷体" w:eastAsia="楷体" w:cs="楷体"/>
                <w:b w:val="0"/>
                <w:bCs w:val="0"/>
                <w:i w:val="0"/>
                <w:iCs w:val="0"/>
                <w:color w:val="000000"/>
                <w:sz w:val="20"/>
                <w:szCs w:val="20"/>
                <w:u w:val="none"/>
              </w:rPr>
            </w:pPr>
            <w:r>
              <w:rPr>
                <w:rFonts w:hint="eastAsia" w:ascii="楷体" w:hAnsi="楷体" w:eastAsia="楷体" w:cs="楷体"/>
                <w:b w:val="0"/>
                <w:bCs w:val="0"/>
                <w:i w:val="0"/>
                <w:iCs w:val="0"/>
                <w:color w:val="000000"/>
                <w:kern w:val="0"/>
                <w:sz w:val="20"/>
                <w:szCs w:val="20"/>
                <w:u w:val="none"/>
                <w:lang w:val="en-US" w:eastAsia="zh-CN" w:bidi="ar"/>
              </w:rPr>
              <w:t>（本列数据的勾稽关系为：第一项加第二项之和，等于第三项加第四项之和）</w:t>
            </w:r>
          </w:p>
        </w:tc>
        <w:tc>
          <w:tcPr>
            <w:tcW w:w="5350" w:type="dxa"/>
            <w:gridSpan w:val="7"/>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9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楷体" w:hAnsi="楷体" w:eastAsia="楷体" w:cs="楷体"/>
                <w:b w:val="0"/>
                <w:bCs w:val="0"/>
                <w:i w:val="0"/>
                <w:iCs w:val="0"/>
                <w:color w:val="000000"/>
                <w:sz w:val="20"/>
                <w:szCs w:val="20"/>
                <w:u w:val="none"/>
              </w:rPr>
            </w:pP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自然人</w:t>
            </w:r>
          </w:p>
        </w:tc>
        <w:tc>
          <w:tcPr>
            <w:tcW w:w="39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法人或其他组织</w:t>
            </w:r>
          </w:p>
        </w:tc>
        <w:tc>
          <w:tcPr>
            <w:tcW w:w="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9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楷体" w:hAnsi="楷体" w:eastAsia="楷体" w:cs="楷体"/>
                <w:b w:val="0"/>
                <w:bCs w:val="0"/>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商业</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科研</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公益</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组织</w:t>
            </w:r>
          </w:p>
        </w:tc>
        <w:tc>
          <w:tcPr>
            <w:tcW w:w="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法律</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服务</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机构</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其他</w:t>
            </w: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09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楷体" w:hAnsi="楷体" w:eastAsia="楷体" w:cs="楷体"/>
                <w:b w:val="0"/>
                <w:bCs w:val="0"/>
                <w:i w:val="0"/>
                <w:iCs w:val="0"/>
                <w:color w:val="000000"/>
                <w:sz w:val="20"/>
                <w:szCs w:val="20"/>
                <w:u w:val="none"/>
              </w:rPr>
            </w:pPr>
          </w:p>
        </w:tc>
        <w:tc>
          <w:tcPr>
            <w:tcW w:w="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企业</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机构</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c>
          <w:tcPr>
            <w:tcW w:w="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一、本年新收政府信息公开申请数量</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二、上年结转政府信息公开申请数量</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三、本年度办理结果</w:t>
            </w: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（一）予以公开</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（二）部分公开</w:t>
            </w:r>
            <w:r>
              <w:rPr>
                <w:rFonts w:hint="eastAsia" w:ascii="楷体" w:hAnsi="楷体" w:eastAsia="楷体" w:cs="楷体"/>
                <w:b w:val="0"/>
                <w:bCs w:val="0"/>
                <w:i w:val="0"/>
                <w:iCs w:val="0"/>
                <w:color w:val="000000"/>
                <w:kern w:val="0"/>
                <w:sz w:val="20"/>
                <w:szCs w:val="20"/>
                <w:u w:val="none"/>
                <w:lang w:val="en-US" w:eastAsia="zh-CN" w:bidi="ar"/>
              </w:rPr>
              <w:t>（区分处理的，只计这一情形，不计其他情形）</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（三）不予公开</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1.属于国家秘密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2.其他法律行政法规禁止公开</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3.危及“三安全一稳定”</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4.保护第三方合法权益</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5.属于三类内部事务信息</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6.属于四类过程性信息</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7.属于行政执法案卷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8.属于行政查询事项</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（四）无法提供</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1.本机关不掌握相关政府信息</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2.没有现成信息需要另行制作</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3.补正后申请内容仍不明确</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（五）不予处理</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1.信访举报投诉类申请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2.重复申请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3.要求提供公开出版物</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4.无正当理由大量反复申请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5.要求行政机关确认或重新出具已获取信息</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（六）其他处理</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1.申请人无正当理由逾期不补正、行政机关不再处理其政府信息公开申请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2.申请人逾期未按收费通知要求缴纳费用、行政机关不再处理其政府信息公开申请</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3.其他</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b w:val="0"/>
                <w:bCs w:val="0"/>
                <w:i w:val="0"/>
                <w:iCs w:val="0"/>
                <w:color w:val="000000"/>
                <w:sz w:val="20"/>
                <w:szCs w:val="20"/>
                <w:u w:val="none"/>
              </w:rPr>
            </w:pPr>
          </w:p>
        </w:tc>
        <w:tc>
          <w:tcPr>
            <w:tcW w:w="34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（七）总计</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0"/>
                <w:szCs w:val="20"/>
                <w:u w:val="none"/>
                <w:lang w:val="en-US"/>
              </w:rPr>
            </w:pPr>
            <w:r>
              <w:rPr>
                <w:rFonts w:hint="eastAsia" w:ascii="宋体" w:hAnsi="宋体" w:eastAsia="宋体" w:cs="宋体"/>
                <w:b w:val="0"/>
                <w:bCs w:val="0"/>
                <w:i w:val="0"/>
                <w:iCs w:val="0"/>
                <w:color w:val="000000"/>
                <w:kern w:val="0"/>
                <w:sz w:val="20"/>
                <w:szCs w:val="20"/>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09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四、结转下年度继续办理</w:t>
            </w:r>
          </w:p>
        </w:tc>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49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611"/>
        <w:gridCol w:w="611"/>
        <w:gridCol w:w="613"/>
        <w:gridCol w:w="613"/>
        <w:gridCol w:w="643"/>
        <w:gridCol w:w="643"/>
        <w:gridCol w:w="643"/>
        <w:gridCol w:w="643"/>
        <w:gridCol w:w="643"/>
        <w:gridCol w:w="643"/>
        <w:gridCol w:w="643"/>
        <w:gridCol w:w="644"/>
        <w:gridCol w:w="644"/>
        <w:gridCol w:w="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行政复议</w:t>
            </w:r>
          </w:p>
        </w:tc>
        <w:tc>
          <w:tcPr>
            <w:tcW w:w="5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c>
          <w:tcPr>
            <w:tcW w:w="5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未经复议直接起诉</w:t>
            </w:r>
          </w:p>
        </w:tc>
        <w:tc>
          <w:tcPr>
            <w:tcW w:w="5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果 </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结 </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正</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结</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公开意识及内容需要进一步深化。政府机关主动公开的政府信息与公众的需求还存在一些距离，听取公众意见方面需要进一步加强；二是主动公开意识有待加强。信息公开常态化还不够到位，有些信息公开不够及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强化监督考核，加强平台建设。通过建立健全政府信息公开工作长效考评机制，杜绝信息发布不及时、数量偏少的问题，定期做好自查自纠；二是将进一步发挥政府门户网站作为信息公开平台作用，重点公开人民群众普遍关心的重大问题、重大决策和便民服务信息，增强公布内容的易懂性，及时、准确发布有效信息，听取群众意见和建议，解决群众诉求，接受社会监督；三是进一步强化政府信息公开意识。认真学习《条例》及相关文件，学习政府信息公开相关法律知识，切实提高对政府信息公开重大意义的认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本年度无信息处理费情况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JhZWI3ZTllNzk4MTU4YWJmNWNhMWE4ZmQ5OWUifQ=="/>
  </w:docVars>
  <w:rsids>
    <w:rsidRoot w:val="3B0D2A41"/>
    <w:rsid w:val="091061F0"/>
    <w:rsid w:val="0B7D76AD"/>
    <w:rsid w:val="0B9750E4"/>
    <w:rsid w:val="0E056543"/>
    <w:rsid w:val="17143815"/>
    <w:rsid w:val="22C81958"/>
    <w:rsid w:val="23D6056F"/>
    <w:rsid w:val="24D12D46"/>
    <w:rsid w:val="25577CC0"/>
    <w:rsid w:val="28612632"/>
    <w:rsid w:val="2A231CA8"/>
    <w:rsid w:val="2A571F3F"/>
    <w:rsid w:val="30917471"/>
    <w:rsid w:val="32AC4DF2"/>
    <w:rsid w:val="33D107E1"/>
    <w:rsid w:val="35FF348B"/>
    <w:rsid w:val="37070849"/>
    <w:rsid w:val="37411E44"/>
    <w:rsid w:val="381E03A7"/>
    <w:rsid w:val="385775AE"/>
    <w:rsid w:val="38797524"/>
    <w:rsid w:val="3B0D2A41"/>
    <w:rsid w:val="3C003E02"/>
    <w:rsid w:val="411E4CB7"/>
    <w:rsid w:val="41F62E68"/>
    <w:rsid w:val="42BF46CD"/>
    <w:rsid w:val="52DC748E"/>
    <w:rsid w:val="5A160C1F"/>
    <w:rsid w:val="5CFA65D6"/>
    <w:rsid w:val="5DC12874"/>
    <w:rsid w:val="5EFD415C"/>
    <w:rsid w:val="6ACF28A3"/>
    <w:rsid w:val="6E2D0C79"/>
    <w:rsid w:val="6E971E62"/>
    <w:rsid w:val="6F8914FF"/>
    <w:rsid w:val="70EE2D4A"/>
    <w:rsid w:val="70F76C5D"/>
    <w:rsid w:val="73F13E37"/>
    <w:rsid w:val="766C419D"/>
    <w:rsid w:val="77352528"/>
    <w:rsid w:val="77B37656"/>
    <w:rsid w:val="7D44147C"/>
    <w:rsid w:val="7EA36676"/>
    <w:rsid w:val="7F13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customStyle="1" w:styleId="6">
    <w:name w:val="font01"/>
    <w:basedOn w:val="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2024-01-17T08:19:00Z</dcterms:created>
  <dc:creator>徐晶 </dc:creator>
  <cp:lastModifiedBy>Diana</cp:lastModifiedBy>
  <cp:lastPrinted>2024-01-19T02:27:00Z</cp:lastPrinted>
  <dcterms:modified xsi:type="dcterms:W3CDTF">2024-02-05T07:00:15Z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2EF837A0362C46258E7F8FC788A6CFE3_11</vt:lpwstr>
  </property>
</Properties>
</file>